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ascii="Arial" w:hAnsi="Arial" w:cs="Arial"/>
          <w:b/>
          <w:sz w:val="24"/>
          <w:szCs w:val="24"/>
        </w:rPr>
        <w:t xml:space="preserve">3GPP TSG-RAN WG4 Meeting # </w:t>
      </w:r>
      <w:r>
        <w:rPr>
          <w:rFonts w:hint="eastAsia" w:ascii="Arial" w:hAnsi="Arial" w:cs="Arial"/>
          <w:b/>
          <w:color w:val="auto"/>
          <w:sz w:val="24"/>
          <w:szCs w:val="24"/>
        </w:rPr>
        <w:t>1</w:t>
      </w:r>
      <w:r>
        <w:rPr>
          <w:rFonts w:hint="eastAsia" w:ascii="Arial" w:hAnsi="Arial" w:cs="Arial"/>
          <w:b/>
          <w:color w:val="auto"/>
          <w:sz w:val="24"/>
          <w:szCs w:val="24"/>
          <w:lang w:val="en-US" w:eastAsia="zh-CN"/>
        </w:rPr>
        <w:t>10</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color w:val="auto"/>
          <w:sz w:val="24"/>
          <w:szCs w:val="24"/>
        </w:rPr>
        <w:t>R4-2402032</w:t>
      </w:r>
    </w:p>
    <w:bookmarkEnd w:id="2"/>
    <w:p>
      <w:pPr>
        <w:pStyle w:val="15"/>
        <w:widowControl w:val="0"/>
        <w:tabs>
          <w:tab w:val="right" w:pos="10440"/>
          <w:tab w:val="right" w:pos="13323"/>
          <w:tab w:val="clear" w:pos="4680"/>
          <w:tab w:val="clear" w:pos="9360"/>
        </w:tabs>
        <w:spacing w:beforeLines="0" w:afterLines="0"/>
        <w:outlineLvl w:val="0"/>
        <w:rPr>
          <w:b/>
          <w:i/>
          <w:color w:val="auto"/>
          <w:sz w:val="24"/>
        </w:rPr>
      </w:pPr>
      <w:r>
        <w:rPr>
          <w:rFonts w:hint="eastAsia" w:ascii="Arial" w:hAnsi="Arial" w:eastAsia="宋体" w:cs="Arial"/>
          <w:b/>
          <w:color w:val="auto"/>
          <w:sz w:val="24"/>
          <w:szCs w:val="24"/>
          <w:lang w:eastAsia="zh-CN"/>
        </w:rPr>
        <w:t>Athens, GR, 26 Feb – 01 Mar, 2024</w:t>
      </w:r>
    </w:p>
    <w:p>
      <w:pPr>
        <w:widowControl w:val="0"/>
        <w:tabs>
          <w:tab w:val="left" w:pos="1985"/>
        </w:tabs>
        <w:spacing w:before="120" w:after="120" w:line="240" w:lineRule="auto"/>
        <w:outlineLvl w:val="0"/>
        <w:rPr>
          <w:rStyle w:val="59"/>
          <w:rFonts w:hint="default"/>
          <w:b/>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NR_cov_enh2 demodulation requirements</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bookmarkStart w:id="11" w:name="_GoBack"/>
      <w:bookmarkEnd w:id="11"/>
    </w:p>
    <w:p>
      <w:pPr>
        <w:widowControl w:val="0"/>
        <w:tabs>
          <w:tab w:val="left" w:pos="1985"/>
        </w:tabs>
        <w:spacing w:before="120" w:after="120"/>
        <w:outlineLvl w:val="0"/>
        <w:rPr>
          <w:rStyle w:val="59"/>
          <w:rFonts w:hint="default" w:eastAsia="宋体"/>
          <w:b/>
          <w:color w:val="auto"/>
          <w:lang w:val="en-US" w:eastAsia="zh-CN"/>
        </w:rPr>
      </w:pPr>
      <w:r>
        <w:rPr>
          <w:rStyle w:val="59"/>
          <w:rFonts w:hint="eastAsia"/>
          <w:b/>
          <w:lang w:val="pt-BR"/>
        </w:rPr>
        <w:t>Agenda item:</w:t>
      </w:r>
      <w:r>
        <w:rPr>
          <w:rStyle w:val="59"/>
          <w:rFonts w:hint="eastAsia"/>
          <w:b/>
          <w:lang w:val="pt-BR"/>
        </w:rPr>
        <w:tab/>
      </w:r>
      <w:r>
        <w:rPr>
          <w:rStyle w:val="59"/>
          <w:rFonts w:hint="eastAsia"/>
          <w:b/>
          <w:color w:val="auto"/>
          <w:lang w:val="en-US" w:eastAsia="zh-CN"/>
        </w:rPr>
        <w:t>8.19.2</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p>
      <w:pPr>
        <w:keepNext w:val="0"/>
        <w:keepLines w:val="0"/>
        <w:pageBreakBefore w:val="0"/>
        <w:widowControl/>
        <w:kinsoku/>
        <w:wordWrap/>
        <w:overflowPunct/>
        <w:topLinePunct w:val="0"/>
        <w:autoSpaceDE/>
        <w:autoSpaceDN/>
        <w:bidi w:val="0"/>
        <w:adjustRightInd/>
        <w:snapToGrid/>
        <w:spacing w:before="120" w:beforeLines="0" w:after="120" w:afterLines="0" w:line="240" w:lineRule="auto"/>
        <w:textAlignment w:val="auto"/>
        <w:rPr>
          <w:rFonts w:hint="default"/>
          <w:sz w:val="20"/>
          <w:szCs w:val="20"/>
          <w:lang w:val="en-US" w:eastAsia="zh-CN"/>
        </w:rPr>
      </w:pPr>
      <w:r>
        <w:rPr>
          <w:rFonts w:hint="eastAsia"/>
          <w:sz w:val="20"/>
          <w:szCs w:val="20"/>
          <w:lang w:val="en-US" w:eastAsia="zh-CN"/>
        </w:rPr>
        <w:t>In RAN #102 meeting</w:t>
      </w:r>
      <w:r>
        <w:rPr>
          <w:rFonts w:hint="eastAsia"/>
          <w:sz w:val="20"/>
          <w:szCs w:val="20"/>
          <w:vertAlign w:val="baseline"/>
          <w:lang w:val="en-US" w:eastAsia="zh-CN"/>
        </w:rPr>
        <w:t>[1]</w:t>
      </w:r>
      <w:r>
        <w:rPr>
          <w:rFonts w:hint="eastAsia"/>
          <w:sz w:val="20"/>
          <w:szCs w:val="20"/>
          <w:lang w:val="en-US" w:eastAsia="zh-CN"/>
        </w:rPr>
        <w:t xml:space="preserve">, the revised work item on Revised WID on further NR coverage enhancements was approved. In RAN4 #109 meeting[2], most issues were reached while some issues about the simulation parameters of multiple PRACH transmission are still FFS. </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kern w:val="0"/>
          <w:sz w:val="20"/>
          <w:lang w:val="en-US" w:eastAsia="zh-CN"/>
        </w:rPr>
      </w:pPr>
      <w:r>
        <w:rPr>
          <w:rFonts w:hint="eastAsia"/>
          <w:kern w:val="0"/>
          <w:sz w:val="20"/>
          <w:lang w:val="en-US" w:eastAsia="zh-CN"/>
        </w:rPr>
        <w:t xml:space="preserve">This contribution shares our views about the multiple PRACH demodulation requirements and simulation results for different SCS and channel models. </w:t>
      </w:r>
    </w:p>
    <w:bookmarkEnd w:id="3"/>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rPr>
      </w:pPr>
      <w:r>
        <w:rPr>
          <w:b/>
          <w:kern w:val="0"/>
          <w:sz w:val="24"/>
          <w:szCs w:val="24"/>
        </w:rPr>
        <w:t>2</w:t>
      </w:r>
      <w:r>
        <w:rPr>
          <w:b/>
          <w:kern w:val="0"/>
          <w:sz w:val="24"/>
          <w:szCs w:val="24"/>
        </w:rPr>
        <w:tab/>
      </w:r>
      <w:r>
        <w:rPr>
          <w:b/>
          <w:kern w:val="0"/>
          <w:sz w:val="24"/>
          <w:szCs w:val="24"/>
        </w:rPr>
        <w:t>Discussion</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eastAsia"/>
          <w:sz w:val="20"/>
          <w:lang w:val="en-US" w:eastAsia="zh-CN"/>
        </w:rPr>
      </w:pPr>
      <w:bookmarkStart w:id="4" w:name="OLE_LINK6"/>
      <w:bookmarkStart w:id="5" w:name="OLE_LINK41"/>
      <w:bookmarkStart w:id="6" w:name="OLE_LINK23"/>
      <w:bookmarkStart w:id="7" w:name="OLE_LINK66"/>
      <w:r>
        <w:rPr>
          <w:rFonts w:hint="eastAsia"/>
          <w:sz w:val="20"/>
          <w:lang w:val="en-US" w:eastAsia="zh-CN"/>
        </w:rPr>
        <w:t>Some simulation issues about multiple PRACH are listed below[2].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u w:val="single"/>
              </w:rPr>
            </w:pPr>
            <w:r>
              <w:rPr>
                <w:b/>
                <w:u w:val="single"/>
              </w:rPr>
              <w:t>Issue 1-1: Coverage of frequency range (FR) for Multiple PRACH transmission</w:t>
            </w:r>
          </w:p>
          <w:p>
            <w:pPr>
              <w:widowControl w:val="0"/>
              <w:numPr>
                <w:ilvl w:val="1"/>
                <w:numId w:val="7"/>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lang w:eastAsia="zh-CN"/>
              </w:rPr>
            </w:pPr>
            <w:r>
              <w:rPr>
                <w:color w:val="00B050"/>
                <w:lang w:eastAsia="zh-CN"/>
              </w:rPr>
              <w:t>FR2-1 agreed, and with priority. FR1 as FFS.</w:t>
            </w:r>
          </w:p>
          <w:p>
            <w:pPr>
              <w:overflowPunct w:val="0"/>
              <w:autoSpaceDE w:val="0"/>
              <w:autoSpaceDN w:val="0"/>
              <w:adjustRightInd w:val="0"/>
              <w:spacing w:after="180"/>
              <w:textAlignment w:val="baseline"/>
              <w:rPr>
                <w:b/>
                <w:u w:val="single"/>
              </w:rPr>
            </w:pPr>
            <w:r>
              <w:rPr>
                <w:b/>
                <w:u w:val="single"/>
              </w:rPr>
              <w:t>Issue 1-8: Sub Carrier Spacing for BS performance requirements for PRACH repetitions</w:t>
            </w:r>
          </w:p>
          <w:p>
            <w:pPr>
              <w:widowControl w:val="0"/>
              <w:numPr>
                <w:ilvl w:val="1"/>
                <w:numId w:val="7"/>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color w:val="00B050"/>
                <w:lang w:eastAsia="zh-CN"/>
              </w:rPr>
            </w:pPr>
            <w:r>
              <w:rPr>
                <w:color w:val="00B050"/>
                <w:lang w:eastAsia="zh-CN"/>
              </w:rPr>
              <w:t xml:space="preserve">If FR1 is agreed to be introduced with PRACH repetition, 15 kHz and 30 kHz should be included.  </w:t>
            </w:r>
          </w:p>
          <w:p>
            <w:pPr>
              <w:widowControl w:val="0"/>
              <w:numPr>
                <w:ilvl w:val="1"/>
                <w:numId w:val="7"/>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color w:val="00B050"/>
                <w:lang w:eastAsia="zh-CN"/>
              </w:rPr>
            </w:pPr>
            <w:r>
              <w:rPr>
                <w:color w:val="00B050"/>
                <w:lang w:eastAsia="zh-CN"/>
              </w:rPr>
              <w:t>For FR2-1 agreed 120 kHz, 60 kHz is FFS.</w:t>
            </w:r>
          </w:p>
          <w:p>
            <w:pPr>
              <w:overflowPunct w:val="0"/>
              <w:autoSpaceDE w:val="0"/>
              <w:autoSpaceDN w:val="0"/>
              <w:adjustRightInd w:val="0"/>
              <w:spacing w:after="180"/>
              <w:textAlignment w:val="baseline"/>
              <w:rPr>
                <w:b/>
                <w:u w:val="single"/>
              </w:rPr>
            </w:pPr>
            <w:r>
              <w:rPr>
                <w:b/>
                <w:u w:val="single"/>
              </w:rPr>
              <w:t>Simulation results alignments</w:t>
            </w:r>
          </w:p>
          <w:p>
            <w:pPr>
              <w:widowControl w:val="0"/>
              <w:numPr>
                <w:ilvl w:val="1"/>
                <w:numId w:val="7"/>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lang w:eastAsia="zh-CN"/>
              </w:rPr>
            </w:pPr>
            <w:r>
              <w:rPr>
                <w:lang w:eastAsia="zh-CN"/>
              </w:rPr>
              <w:t>Companies are encouraged to bring simulation results under the agreed test parameters in RAN4#110.</w:t>
            </w:r>
          </w:p>
          <w:p>
            <w:pPr>
              <w:widowControl w:val="0"/>
              <w:numPr>
                <w:ilvl w:val="1"/>
                <w:numId w:val="7"/>
              </w:numPr>
              <w:tabs>
                <w:tab w:val="left" w:pos="484"/>
                <w:tab w:val="left" w:pos="709"/>
                <w:tab w:val="left" w:pos="1440"/>
                <w:tab w:val="left" w:pos="1701"/>
              </w:tabs>
              <w:overflowPunct/>
              <w:autoSpaceDE/>
              <w:autoSpaceDN w:val="0"/>
              <w:adjustRightInd/>
              <w:snapToGrid w:val="0"/>
              <w:spacing w:before="60" w:after="60"/>
              <w:ind w:left="730" w:leftChars="213" w:hanging="283"/>
              <w:textAlignment w:val="auto"/>
              <w:rPr>
                <w:rFonts w:hint="default"/>
                <w:sz w:val="20"/>
                <w:szCs w:val="20"/>
                <w:vertAlign w:val="baseline"/>
                <w:lang w:val="en-US" w:eastAsia="zh-CN"/>
              </w:rPr>
            </w:pPr>
            <w:r>
              <w:rPr>
                <w:rFonts w:hint="eastAsia"/>
                <w:lang w:eastAsia="zh-CN"/>
              </w:rPr>
              <w:t>C</w:t>
            </w:r>
            <w:r>
              <w:rPr>
                <w:lang w:eastAsia="zh-CN"/>
              </w:rPr>
              <w:t>ompanies are also encouraged to bring simulation results for FR1 and for FR2-1 with 60kHz SCS in RAN4#110 for result alignment and evaluation purpose.</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sz w:val="20"/>
          <w:lang w:val="en-US" w:eastAsia="zh-CN"/>
        </w:rPr>
      </w:pPr>
      <w:r>
        <w:rPr>
          <w:rFonts w:hint="eastAsia"/>
          <w:sz w:val="20"/>
          <w:lang w:val="en-US" w:eastAsia="zh-CN"/>
        </w:rPr>
        <w:t>With regard to frequency range, the description related to FR1 is yellow color highlighted as below[1].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jc w:val="both"/>
              <w:textAlignment w:val="baseline"/>
              <w:rPr>
                <w:rFonts w:hint="default" w:ascii="Times New Roman" w:hAnsi="Times New Roman" w:cs="Times New Roman"/>
                <w:iCs/>
                <w:sz w:val="20"/>
                <w:szCs w:val="20"/>
                <w:lang w:val="en-US"/>
              </w:rPr>
            </w:pPr>
            <w:r>
              <w:rPr>
                <w:rFonts w:hint="default" w:ascii="Times New Roman" w:hAnsi="Times New Roman" w:cs="Times New Roman"/>
                <w:iCs/>
                <w:sz w:val="20"/>
                <w:szCs w:val="20"/>
                <w:lang w:val="en-US"/>
              </w:rPr>
              <w:t xml:space="preserve">The objective of this work item is to specify </w:t>
            </w:r>
            <w:r>
              <w:rPr>
                <w:rFonts w:hint="default" w:ascii="Times New Roman" w:hAnsi="Times New Roman" w:eastAsia="宋体" w:cs="Times New Roman"/>
                <w:iCs/>
                <w:sz w:val="20"/>
                <w:szCs w:val="20"/>
                <w:lang w:val="en-US" w:eastAsia="zh-CN"/>
              </w:rPr>
              <w:t>further uplink coverage enhancements</w:t>
            </w:r>
            <w:r>
              <w:rPr>
                <w:rFonts w:hint="default" w:ascii="Times New Roman" w:hAnsi="Times New Roman" w:cs="Times New Roman"/>
                <w:iCs/>
                <w:sz w:val="20"/>
                <w:szCs w:val="20"/>
                <w:lang w:val="en-US"/>
              </w:rPr>
              <w:t xml:space="preserve"> for PRACH, power domain</w:t>
            </w:r>
            <w:r>
              <w:rPr>
                <w:rFonts w:hint="default" w:ascii="Times New Roman" w:hAnsi="Times New Roman" w:eastAsia="宋体" w:cs="Times New Roman"/>
                <w:iCs/>
                <w:sz w:val="20"/>
                <w:szCs w:val="20"/>
                <w:lang w:val="en-US" w:eastAsia="zh-CN"/>
              </w:rPr>
              <w:t xml:space="preserve"> and</w:t>
            </w:r>
            <w:r>
              <w:rPr>
                <w:rFonts w:hint="default" w:ascii="Times New Roman" w:hAnsi="Times New Roman" w:cs="Times New Roman"/>
                <w:iCs/>
                <w:sz w:val="20"/>
                <w:szCs w:val="20"/>
                <w:lang w:val="en-US"/>
              </w:rPr>
              <w:t xml:space="preserve"> DFT-S-OFDM. </w:t>
            </w:r>
          </w:p>
          <w:p>
            <w:pPr>
              <w:overflowPunct w:val="0"/>
              <w:autoSpaceDE w:val="0"/>
              <w:autoSpaceDN w:val="0"/>
              <w:adjustRightInd w:val="0"/>
              <w:spacing w:after="180"/>
              <w:textAlignment w:val="baseline"/>
              <w:rPr>
                <w:rFonts w:hint="default" w:ascii="Times New Roman" w:hAnsi="Times New Roman" w:eastAsia="宋体" w:cs="Times New Roman"/>
                <w:iCs/>
                <w:sz w:val="20"/>
                <w:szCs w:val="20"/>
                <w:lang w:val="en-US" w:eastAsia="zh-CN"/>
              </w:rPr>
            </w:pPr>
            <w:r>
              <w:rPr>
                <w:rFonts w:hint="default" w:ascii="Times New Roman" w:hAnsi="Times New Roman" w:cs="Times New Roman"/>
                <w:iCs/>
                <w:sz w:val="20"/>
                <w:szCs w:val="20"/>
                <w:lang w:val="en-US"/>
              </w:rPr>
              <w:t>The detailed objectives of the work item are as follows:</w:t>
            </w:r>
          </w:p>
          <w:p>
            <w:pPr>
              <w:numPr>
                <w:ilvl w:val="0"/>
                <w:numId w:val="8"/>
              </w:numPr>
              <w:overflowPunct/>
              <w:autoSpaceDE/>
              <w:autoSpaceDN/>
              <w:adjustRightInd/>
              <w:spacing w:before="120" w:after="120" w:line="276" w:lineRule="auto"/>
              <w:ind w:hanging="357"/>
              <w:jc w:val="both"/>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Specify following PRACH coverage enhancements (RAN1, RAN2)</w:t>
            </w:r>
          </w:p>
          <w:p>
            <w:pPr>
              <w:numPr>
                <w:ilvl w:val="1"/>
                <w:numId w:val="8"/>
              </w:numPr>
              <w:overflowPunct/>
              <w:autoSpaceDE/>
              <w:autoSpaceDN/>
              <w:adjustRightInd/>
              <w:spacing w:before="120" w:after="120" w:line="276" w:lineRule="auto"/>
              <w:ind w:hanging="357"/>
              <w:jc w:val="both"/>
              <w:textAlignment w:val="auto"/>
              <w:rPr>
                <w:rFonts w:hint="default" w:ascii="Times New Roman" w:hAnsi="Times New Roman" w:eastAsia="宋体" w:cs="Times New Roman"/>
                <w:sz w:val="20"/>
                <w:szCs w:val="20"/>
                <w:lang w:eastAsia="zh-CN"/>
              </w:rPr>
            </w:pPr>
            <w:r>
              <w:rPr>
                <w:rFonts w:hint="default" w:ascii="Times New Roman" w:hAnsi="Times New Roman" w:cs="Times New Roman"/>
                <w:iCs/>
                <w:sz w:val="20"/>
                <w:szCs w:val="20"/>
                <w:lang w:val="en-US"/>
              </w:rPr>
              <w:t xml:space="preserve">Multiple PRACH transmissions with same beams </w:t>
            </w:r>
            <w:r>
              <w:rPr>
                <w:rFonts w:hint="default" w:ascii="Times New Roman" w:hAnsi="Times New Roman" w:eastAsia="宋体" w:cs="Times New Roman"/>
                <w:iCs/>
                <w:sz w:val="20"/>
                <w:szCs w:val="20"/>
                <w:lang w:val="en-US" w:eastAsia="zh-CN"/>
              </w:rPr>
              <w:t xml:space="preserve">for </w:t>
            </w:r>
            <w:r>
              <w:rPr>
                <w:rFonts w:hint="default" w:ascii="Times New Roman" w:hAnsi="Times New Roman" w:cs="Times New Roman"/>
                <w:iCs/>
                <w:sz w:val="20"/>
                <w:szCs w:val="20"/>
                <w:lang w:val="en-US"/>
              </w:rPr>
              <w:t>4-step RACH procedure</w:t>
            </w:r>
          </w:p>
          <w:p>
            <w:pPr>
              <w:numPr>
                <w:ilvl w:val="1"/>
                <w:numId w:val="8"/>
              </w:numPr>
              <w:overflowPunct/>
              <w:autoSpaceDE/>
              <w:autoSpaceDN/>
              <w:adjustRightInd/>
              <w:spacing w:before="120" w:after="120" w:line="276" w:lineRule="auto"/>
              <w:ind w:hanging="357"/>
              <w:jc w:val="both"/>
              <w:textAlignment w:val="auto"/>
              <w:rPr>
                <w:rFonts w:hint="default" w:ascii="Times New Roman" w:hAnsi="Times New Roman" w:eastAsia="宋体" w:cs="Times New Roman"/>
                <w:sz w:val="20"/>
                <w:szCs w:val="20"/>
                <w:lang w:eastAsia="zh-CN"/>
              </w:rPr>
            </w:pPr>
            <w:r>
              <w:rPr>
                <w:rFonts w:hint="default" w:ascii="Times New Roman" w:hAnsi="Times New Roman" w:cs="Times New Roman"/>
                <w:iCs/>
                <w:sz w:val="20"/>
                <w:szCs w:val="20"/>
                <w:lang w:val="en-US"/>
              </w:rPr>
              <w:t>Note</w:t>
            </w:r>
            <w:r>
              <w:rPr>
                <w:rFonts w:hint="default" w:ascii="Times New Roman" w:hAnsi="Times New Roman" w:eastAsia="宋体" w:cs="Times New Roman"/>
                <w:iCs/>
                <w:sz w:val="20"/>
                <w:szCs w:val="20"/>
                <w:lang w:val="en-US" w:eastAsia="zh-CN"/>
              </w:rPr>
              <w:t xml:space="preserve"> 1</w:t>
            </w:r>
            <w:r>
              <w:rPr>
                <w:rFonts w:hint="default" w:ascii="Times New Roman" w:hAnsi="Times New Roman" w:cs="Times New Roman"/>
                <w:iCs/>
                <w:sz w:val="20"/>
                <w:szCs w:val="20"/>
                <w:lang w:val="en-US"/>
              </w:rPr>
              <w:t xml:space="preserve">: The enhancements of PRACH are targeting for FR2, and can also </w:t>
            </w:r>
            <w:r>
              <w:rPr>
                <w:rFonts w:hint="default" w:ascii="Times New Roman" w:hAnsi="Times New Roman" w:cs="Times New Roman"/>
                <w:iCs/>
                <w:sz w:val="20"/>
                <w:szCs w:val="20"/>
                <w:highlight w:val="yellow"/>
                <w:lang w:val="en-US"/>
              </w:rPr>
              <w:t>apply to FR1</w:t>
            </w:r>
            <w:r>
              <w:rPr>
                <w:rFonts w:hint="default" w:ascii="Times New Roman" w:hAnsi="Times New Roman" w:cs="Times New Roman"/>
                <w:iCs/>
                <w:sz w:val="20"/>
                <w:szCs w:val="20"/>
                <w:lang w:val="en-US"/>
              </w:rPr>
              <w:t xml:space="preserve"> when applicable.</w:t>
            </w:r>
          </w:p>
          <w:p>
            <w:pPr>
              <w:numPr>
                <w:ilvl w:val="1"/>
                <w:numId w:val="8"/>
              </w:numPr>
              <w:overflowPunct/>
              <w:autoSpaceDE/>
              <w:autoSpaceDN/>
              <w:adjustRightInd/>
              <w:spacing w:before="120" w:after="120" w:line="276" w:lineRule="auto"/>
              <w:ind w:hanging="357"/>
              <w:jc w:val="both"/>
              <w:textAlignment w:val="auto"/>
              <w:rPr>
                <w:rFonts w:hint="default" w:ascii="Times New Roman" w:hAnsi="Times New Roman" w:eastAsia="宋体" w:cs="Times New Roman"/>
                <w:sz w:val="20"/>
                <w:szCs w:val="20"/>
                <w:lang w:eastAsia="zh-CN"/>
              </w:rPr>
            </w:pPr>
            <w:r>
              <w:rPr>
                <w:rFonts w:hint="default" w:ascii="Times New Roman" w:hAnsi="Times New Roman" w:cs="Times New Roman"/>
                <w:iCs/>
                <w:sz w:val="20"/>
                <w:szCs w:val="20"/>
                <w:lang w:val="en-US"/>
              </w:rPr>
              <w:t>Note</w:t>
            </w:r>
            <w:r>
              <w:rPr>
                <w:rFonts w:hint="default" w:ascii="Times New Roman" w:hAnsi="Times New Roman" w:eastAsia="宋体" w:cs="Times New Roman"/>
                <w:iCs/>
                <w:sz w:val="20"/>
                <w:szCs w:val="20"/>
                <w:lang w:val="en-US" w:eastAsia="zh-CN"/>
              </w:rPr>
              <w:t xml:space="preserve"> 2</w:t>
            </w:r>
            <w:r>
              <w:rPr>
                <w:rFonts w:hint="default" w:ascii="Times New Roman" w:hAnsi="Times New Roman" w:cs="Times New Roman"/>
                <w:iCs/>
                <w:sz w:val="20"/>
                <w:szCs w:val="20"/>
                <w:lang w:val="en-US"/>
              </w:rPr>
              <w:t xml:space="preserve">: The enhancements of PRACH are targeting short </w:t>
            </w:r>
            <w:r>
              <w:rPr>
                <w:rFonts w:hint="default" w:ascii="Times New Roman" w:hAnsi="Times New Roman" w:eastAsia="宋体" w:cs="Times New Roman"/>
                <w:iCs/>
                <w:sz w:val="20"/>
                <w:szCs w:val="20"/>
                <w:lang w:val="en-US" w:eastAsia="zh-CN"/>
              </w:rPr>
              <w:t>PRACH</w:t>
            </w:r>
            <w:r>
              <w:rPr>
                <w:rFonts w:hint="default" w:ascii="Times New Roman" w:hAnsi="Times New Roman" w:cs="Times New Roman"/>
                <w:iCs/>
                <w:sz w:val="20"/>
                <w:szCs w:val="20"/>
                <w:lang w:val="en-US"/>
              </w:rPr>
              <w:t xml:space="preserve"> formats</w:t>
            </w:r>
            <w:r>
              <w:rPr>
                <w:rFonts w:hint="default" w:ascii="Times New Roman" w:hAnsi="Times New Roman" w:eastAsia="宋体" w:cs="Times New Roman"/>
                <w:iCs/>
                <w:sz w:val="20"/>
                <w:szCs w:val="20"/>
                <w:lang w:val="en-US" w:eastAsia="zh-CN"/>
              </w:rPr>
              <w:t xml:space="preserve">, and </w:t>
            </w:r>
            <w:r>
              <w:rPr>
                <w:rFonts w:hint="default" w:ascii="Times New Roman" w:hAnsi="Times New Roman" w:eastAsia="宋体" w:cs="Times New Roman"/>
                <w:sz w:val="20"/>
                <w:szCs w:val="20"/>
              </w:rPr>
              <w:t>can also apply to other formats</w:t>
            </w:r>
            <w:r>
              <w:rPr>
                <w:rFonts w:hint="default" w:ascii="Times New Roman" w:hAnsi="Times New Roman" w:cs="Times New Roman"/>
                <w:iCs/>
                <w:sz w:val="20"/>
                <w:szCs w:val="20"/>
                <w:lang w:val="en-US"/>
              </w:rPr>
              <w:t xml:space="preserve"> when applicable.</w:t>
            </w:r>
          </w:p>
          <w:p>
            <w:pPr>
              <w:numPr>
                <w:ilvl w:val="0"/>
                <w:numId w:val="8"/>
              </w:numPr>
              <w:overflowPunct/>
              <w:autoSpaceDE/>
              <w:autoSpaceDN/>
              <w:adjustRightInd/>
              <w:spacing w:before="120" w:after="120" w:line="276" w:lineRule="auto"/>
              <w:ind w:hanging="357"/>
              <w:jc w:val="both"/>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 Specify following power domain enhancements</w:t>
            </w:r>
          </w:p>
          <w:p>
            <w:pPr>
              <w:numPr>
                <w:ilvl w:val="1"/>
                <w:numId w:val="8"/>
              </w:numPr>
              <w:overflowPunct/>
              <w:autoSpaceDE/>
              <w:autoSpaceDN/>
              <w:adjustRightInd/>
              <w:spacing w:before="120" w:after="120" w:line="276" w:lineRule="auto"/>
              <w:jc w:val="both"/>
              <w:textAlignment w:val="auto"/>
              <w:rPr>
                <w:rFonts w:hint="default" w:ascii="Times New Roman" w:hAnsi="Times New Roman" w:cs="Times New Roman"/>
                <w:iCs/>
                <w:sz w:val="20"/>
                <w:szCs w:val="20"/>
                <w:lang w:val="en-US"/>
              </w:rPr>
            </w:pPr>
            <w:r>
              <w:rPr>
                <w:rFonts w:hint="default" w:ascii="Times New Roman" w:hAnsi="Times New Roman" w:cs="Times New Roman"/>
                <w:iCs/>
                <w:sz w:val="20"/>
                <w:szCs w:val="20"/>
                <w:lang w:val="en-US"/>
              </w:rPr>
              <w:t xml:space="preserve">Enhancements to realize </w:t>
            </w:r>
            <w:r>
              <w:rPr>
                <w:rFonts w:hint="default" w:ascii="Times New Roman" w:hAnsi="Times New Roman" w:eastAsia="宋体" w:cs="Times New Roman"/>
                <w:iCs/>
                <w:sz w:val="20"/>
                <w:szCs w:val="20"/>
                <w:lang w:val="en-US" w:eastAsia="zh-CN"/>
              </w:rPr>
              <w:t>i</w:t>
            </w:r>
            <w:r>
              <w:rPr>
                <w:rFonts w:hint="default" w:ascii="Times New Roman" w:hAnsi="Times New Roman" w:cs="Times New Roman"/>
                <w:iCs/>
                <w:sz w:val="20"/>
                <w:szCs w:val="20"/>
                <w:lang w:val="en-US"/>
              </w:rPr>
              <w:t xml:space="preserve">ncreasing UE power high limit for CA and DC based on Rel-17 RAN4 work on “Increasing UE power high limit for CA and DC”, </w:t>
            </w:r>
            <w:r>
              <w:rPr>
                <w:rFonts w:hint="default" w:ascii="Times New Roman" w:hAnsi="Times New Roman" w:eastAsia="宋体" w:cs="Times New Roman"/>
                <w:iCs/>
                <w:sz w:val="20"/>
                <w:szCs w:val="20"/>
                <w:lang w:val="en-US" w:eastAsia="zh-CN"/>
              </w:rPr>
              <w:t xml:space="preserve">in compliance with </w:t>
            </w:r>
            <w:r>
              <w:rPr>
                <w:rFonts w:hint="default" w:ascii="Times New Roman" w:hAnsi="Times New Roman" w:cs="Times New Roman"/>
                <w:iCs/>
                <w:sz w:val="20"/>
                <w:szCs w:val="20"/>
                <w:lang w:val="en-US"/>
              </w:rPr>
              <w:t>relevant regulations (RAN4, RAN1)</w:t>
            </w:r>
          </w:p>
          <w:p>
            <w:pPr>
              <w:numPr>
                <w:ilvl w:val="1"/>
                <w:numId w:val="8"/>
              </w:numPr>
              <w:overflowPunct/>
              <w:autoSpaceDE/>
              <w:autoSpaceDN/>
              <w:adjustRightInd/>
              <w:spacing w:before="120" w:after="120" w:line="276" w:lineRule="auto"/>
              <w:jc w:val="both"/>
              <w:textAlignment w:val="auto"/>
              <w:rPr>
                <w:rFonts w:hint="default" w:ascii="Times New Roman" w:hAnsi="Times New Roman" w:cs="Times New Roman"/>
                <w:iCs/>
                <w:sz w:val="20"/>
                <w:szCs w:val="20"/>
                <w:lang w:val="en-US"/>
              </w:rPr>
            </w:pPr>
            <w:r>
              <w:rPr>
                <w:rFonts w:hint="default" w:ascii="Times New Roman" w:hAnsi="Times New Roman" w:cs="Times New Roman"/>
                <w:iCs/>
                <w:sz w:val="20"/>
                <w:szCs w:val="20"/>
                <w:lang w:val="en-US"/>
              </w:rPr>
              <w:t xml:space="preserve">Enhancements to reduce MPR/PAR, including </w:t>
            </w:r>
            <w:r>
              <w:rPr>
                <w:rFonts w:hint="default" w:ascii="Times New Roman" w:hAnsi="Times New Roman" w:eastAsia="宋体" w:cs="Times New Roman"/>
                <w:iCs/>
                <w:sz w:val="20"/>
                <w:szCs w:val="20"/>
                <w:lang w:val="en-US" w:eastAsia="zh-CN"/>
              </w:rPr>
              <w:t xml:space="preserve">frequency domain </w:t>
            </w:r>
            <w:r>
              <w:rPr>
                <w:rFonts w:hint="default" w:ascii="Times New Roman" w:hAnsi="Times New Roman" w:cs="Times New Roman"/>
                <w:iCs/>
                <w:sz w:val="20"/>
                <w:szCs w:val="20"/>
                <w:lang w:val="en-US"/>
              </w:rPr>
              <w:t>spectrum shaping</w:t>
            </w:r>
            <w:r>
              <w:rPr>
                <w:rFonts w:hint="default" w:ascii="Times New Roman" w:hAnsi="Times New Roman" w:cs="Times New Roman"/>
                <w:sz w:val="20"/>
                <w:szCs w:val="20"/>
              </w:rPr>
              <w:t xml:space="preserve"> </w:t>
            </w:r>
            <w:r>
              <w:rPr>
                <w:rFonts w:hint="default" w:ascii="Times New Roman" w:hAnsi="Times New Roman" w:cs="Times New Roman"/>
                <w:iCs/>
                <w:sz w:val="20"/>
                <w:szCs w:val="20"/>
                <w:lang w:val="en-US"/>
              </w:rPr>
              <w:t>(RAN4, RAN1)</w:t>
            </w:r>
          </w:p>
          <w:p>
            <w:pPr>
              <w:numPr>
                <w:ilvl w:val="0"/>
                <w:numId w:val="8"/>
              </w:numPr>
              <w:overflowPunct/>
              <w:autoSpaceDE/>
              <w:autoSpaceDN/>
              <w:adjustRightInd/>
              <w:spacing w:before="120" w:after="120" w:line="276" w:lineRule="auto"/>
              <w:ind w:hanging="357"/>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iCs/>
                <w:sz w:val="20"/>
                <w:szCs w:val="20"/>
                <w:lang w:val="en-US" w:eastAsia="ja-JP"/>
              </w:rPr>
              <w:t xml:space="preserve"> </w:t>
            </w:r>
            <w:r>
              <w:rPr>
                <w:rFonts w:hint="default" w:ascii="Times New Roman" w:hAnsi="Times New Roman" w:eastAsia="宋体" w:cs="Times New Roman"/>
                <w:sz w:val="20"/>
                <w:szCs w:val="20"/>
                <w:lang w:val="en-US" w:eastAsia="zh-CN"/>
              </w:rPr>
              <w:t xml:space="preserve">Specify </w:t>
            </w:r>
            <w:r>
              <w:rPr>
                <w:rFonts w:hint="default" w:ascii="Times New Roman" w:hAnsi="Times New Roman" w:eastAsia="宋体" w:cs="Times New Roman"/>
                <w:sz w:val="20"/>
                <w:szCs w:val="20"/>
              </w:rPr>
              <w:t>enhancements to support dynamic switching between DFT-</w:t>
            </w:r>
            <w:r>
              <w:rPr>
                <w:rFonts w:hint="default" w:ascii="Times New Roman" w:hAnsi="Times New Roman" w:eastAsia="宋体" w:cs="Times New Roman"/>
                <w:sz w:val="20"/>
                <w:szCs w:val="20"/>
                <w:lang w:eastAsia="zh-CN"/>
              </w:rPr>
              <w:t>S</w:t>
            </w:r>
            <w:r>
              <w:rPr>
                <w:rFonts w:hint="default" w:ascii="Times New Roman" w:hAnsi="Times New Roman" w:eastAsia="宋体" w:cs="Times New Roman"/>
                <w:sz w:val="20"/>
                <w:szCs w:val="20"/>
              </w:rPr>
              <w:t>-OFDM and CP-OFDM (RAN1)</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ins w:id="1" w:author="ZTE_Wenhao" w:date="2024-02-18T09:43:44Z"/>
          <w:rFonts w:hint="default" w:ascii="Times New Roman" w:hAnsi="Times New Roman" w:cs="Times New Roman"/>
          <w:sz w:val="20"/>
          <w:szCs w:val="20"/>
          <w:lang w:val="en-US" w:eastAsia="zh-CN"/>
        </w:rPr>
        <w:pPrChange w:id="0" w:author="ZTE_Wenhao" w:date="2024-02-18T09:43:57Z">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pPr>
        </w:pPrChange>
      </w:pPr>
      <w:r>
        <w:rPr>
          <w:rFonts w:hint="default" w:ascii="Times New Roman" w:hAnsi="Times New Roman" w:cs="Times New Roman"/>
          <w:sz w:val="20"/>
          <w:szCs w:val="20"/>
          <w:lang w:val="en-US" w:eastAsia="zh-CN"/>
        </w:rPr>
        <w:t>From the WID we can see that the enhancements of PRACH can also apply to FR1 when applicable. A contribution from an operator also tends to define the multiple PRACH requirements for FR1[4]. If multiple PRACH is applied to FR1, it is better to define the requirements for FR1.</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cs="Times New Roman"/>
          <w:b/>
          <w:bCs/>
          <w:i/>
          <w:iCs/>
          <w:kern w:val="2"/>
          <w:sz w:val="20"/>
          <w:szCs w:val="20"/>
          <w:lang w:val="en-US" w:eastAsia="zh-CN"/>
        </w:rPr>
      </w:pPr>
      <w:r>
        <w:rPr>
          <w:rFonts w:hint="default" w:ascii="Times New Roman" w:hAnsi="Times New Roman" w:cs="Times New Roman"/>
          <w:b/>
          <w:bCs/>
          <w:i/>
          <w:iCs/>
          <w:kern w:val="2"/>
          <w:sz w:val="20"/>
          <w:szCs w:val="20"/>
          <w:lang w:val="en-US" w:eastAsia="zh-CN"/>
        </w:rPr>
        <w:t>Observation 1. The enhancement of Multiple PRACH transmissions can also apply to FR1 when applicable.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cs="Times New Roman"/>
          <w:b/>
          <w:bCs/>
          <w:i/>
          <w:iCs/>
          <w:kern w:val="2"/>
          <w:sz w:val="20"/>
          <w:szCs w:val="20"/>
          <w:lang w:val="en-US" w:eastAsia="zh-CN"/>
        </w:rPr>
      </w:pPr>
      <w:r>
        <w:rPr>
          <w:rFonts w:hint="default" w:ascii="Times New Roman" w:hAnsi="Times New Roman" w:cs="Times New Roman"/>
          <w:b/>
          <w:bCs/>
          <w:i/>
          <w:iCs/>
          <w:kern w:val="2"/>
          <w:sz w:val="20"/>
          <w:szCs w:val="20"/>
          <w:lang w:val="en-US" w:eastAsia="zh-CN"/>
        </w:rPr>
        <w:t>Proposal 1. To consider the Requirements for FR1.</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With regard to SCS for FR2-1, the requirements of 60kHz SCS and 120kHz SCS for FR2-1 are defined in 38.104[3]. Table 2-1 shows the miss detection performance with 60kHz SCS and 120kHz SCS and the miss detection curves are appended in the annex for reference.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Table 2-1 SNR comparison of different SCS for FR2-1 preamble B4</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8"/>
        <w:gridCol w:w="2104"/>
        <w:gridCol w:w="2104"/>
        <w:gridCol w:w="2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index</w:t>
            </w:r>
          </w:p>
        </w:tc>
        <w:tc>
          <w:tcPr>
            <w:tcW w:w="210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SCS(kHz)</w:t>
            </w:r>
          </w:p>
        </w:tc>
        <w:tc>
          <w:tcPr>
            <w:tcW w:w="210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Channel mode</w:t>
            </w:r>
          </w:p>
        </w:tc>
        <w:tc>
          <w:tcPr>
            <w:tcW w:w="210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Operating SNR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1</w:t>
            </w:r>
          </w:p>
        </w:tc>
        <w:tc>
          <w:tcPr>
            <w:tcW w:w="210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120</w:t>
            </w:r>
          </w:p>
        </w:tc>
        <w:tc>
          <w:tcPr>
            <w:tcW w:w="210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AWGN w/o FO</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lang w:val="en-US" w:eastAsia="zh-CN"/>
              </w:rPr>
              <w:t>-21.7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2</w:t>
            </w:r>
          </w:p>
        </w:tc>
        <w:tc>
          <w:tcPr>
            <w:tcW w:w="210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60</w:t>
            </w:r>
          </w:p>
        </w:tc>
        <w:tc>
          <w:tcPr>
            <w:tcW w:w="210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AWGN w/o FO</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eastAsia="宋体" w:cs="Times New Roman"/>
                <w:kern w:val="0"/>
                <w:sz w:val="20"/>
                <w:szCs w:val="20"/>
                <w:vertAlign w:val="baseline"/>
                <w:lang w:val="en-US" w:eastAsia="zh-CN" w:bidi="ar-SA"/>
              </w:rPr>
              <w:t>-2</w:t>
            </w:r>
            <w:r>
              <w:rPr>
                <w:rFonts w:hint="default" w:ascii="Times New Roman" w:hAnsi="Times New Roman" w:cs="Times New Roman"/>
                <w:kern w:val="0"/>
                <w:sz w:val="20"/>
                <w:szCs w:val="20"/>
                <w:vertAlign w:val="baseline"/>
                <w:lang w:val="en-US" w:eastAsia="zh-CN" w:bidi="ar-SA"/>
              </w:rPr>
              <w:t>1</w:t>
            </w:r>
            <w:r>
              <w:rPr>
                <w:rFonts w:hint="default" w:ascii="Times New Roman" w:hAnsi="Times New Roman" w:eastAsia="宋体" w:cs="Times New Roman"/>
                <w:kern w:val="0"/>
                <w:sz w:val="20"/>
                <w:szCs w:val="20"/>
                <w:vertAlign w:val="baseline"/>
                <w:lang w:val="en-US" w:eastAsia="zh-CN" w:bidi="ar-SA"/>
              </w:rPr>
              <w:t>.</w:t>
            </w:r>
            <w:r>
              <w:rPr>
                <w:rFonts w:hint="default" w:ascii="Times New Roman" w:hAnsi="Times New Roman" w:cs="Times New Roman"/>
                <w:kern w:val="0"/>
                <w:sz w:val="20"/>
                <w:szCs w:val="20"/>
                <w:vertAlign w:val="baseline"/>
                <w:lang w:val="en-US" w:eastAsia="zh-CN" w:bidi="ar-SA"/>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3</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120</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TDLA30-300 low w/ 4000Hz FO</w:t>
            </w:r>
          </w:p>
        </w:tc>
        <w:tc>
          <w:tcPr>
            <w:tcW w:w="210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4</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60</w:t>
            </w:r>
          </w:p>
        </w:tc>
        <w:tc>
          <w:tcPr>
            <w:tcW w:w="2104" w:type="dxa"/>
            <w:vAlign w:val="top"/>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eastAsia="宋体" w:cs="Times New Roman"/>
                <w:kern w:val="0"/>
                <w:sz w:val="20"/>
                <w:szCs w:val="20"/>
                <w:vertAlign w:val="baseline"/>
                <w:lang w:val="en-US" w:eastAsia="zh-CN" w:bidi="ar-SA"/>
              </w:rPr>
            </w:pPr>
            <w:r>
              <w:rPr>
                <w:rFonts w:hint="default" w:ascii="Times New Roman" w:hAnsi="Times New Roman" w:cs="Times New Roman"/>
                <w:sz w:val="20"/>
                <w:szCs w:val="20"/>
                <w:vertAlign w:val="baseline"/>
                <w:lang w:val="en-US" w:eastAsia="zh-CN"/>
              </w:rPr>
              <w:t>TDLA30-300 low w/ 4000Hz FO</w:t>
            </w:r>
          </w:p>
        </w:tc>
        <w:tc>
          <w:tcPr>
            <w:tcW w:w="2104" w:type="dxa"/>
          </w:tcPr>
          <w:p>
            <w:pPr>
              <w:pStyle w:val="62"/>
              <w:keepNext w:val="0"/>
              <w:keepLines w:val="0"/>
              <w:pageBreakBefore w:val="0"/>
              <w:widowControl w:val="0"/>
              <w:kinsoku/>
              <w:wordWrap/>
              <w:overflowPunct/>
              <w:topLinePunct w:val="0"/>
              <w:autoSpaceDE/>
              <w:autoSpaceDN/>
              <w:bidi w:val="0"/>
              <w:adjustRightInd w:val="0"/>
              <w:snapToGrid w:val="0"/>
              <w:spacing w:after="180"/>
              <w:ind w:left="0" w:leftChars="0" w:firstLine="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cs="Times New Roman"/>
                <w:sz w:val="20"/>
                <w:szCs w:val="20"/>
                <w:vertAlign w:val="baseline"/>
                <w:lang w:val="en-US" w:eastAsia="zh-CN"/>
              </w:rPr>
              <w:t>-10.7</w:t>
            </w:r>
          </w:p>
        </w:tc>
      </w:tr>
    </w:tbl>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From table 2-1, we can see that the performance between 120kHz SCS and 60kHz SCS is the same when AWGN without frequency is considered. And for TDLA30-300 low with 4000Hz frequency offset, the performance difference is above 3dB as PRACH with 60kHz SCS is more susceptible to Doppler shift and fixed frequency offset compared to 120kHz SCS. In addition, 60kHz is also a commonly used SCS for FR2-1 PRACH.</w:t>
      </w:r>
    </w:p>
    <w:bookmarkEnd w:id="4"/>
    <w:bookmarkEnd w:id="5"/>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cs="Times New Roman"/>
          <w:b/>
          <w:bCs/>
          <w:i/>
          <w:iCs/>
          <w:kern w:val="2"/>
          <w:sz w:val="20"/>
          <w:szCs w:val="20"/>
          <w:lang w:val="en-US" w:eastAsia="zh-CN"/>
        </w:rPr>
      </w:pPr>
      <w:bookmarkStart w:id="8" w:name="OLE_LINK11"/>
      <w:bookmarkStart w:id="9" w:name="OLE_LINK28"/>
      <w:r>
        <w:rPr>
          <w:rFonts w:hint="default" w:ascii="Times New Roman" w:hAnsi="Times New Roman" w:cs="Times New Roman"/>
          <w:b/>
          <w:bCs/>
          <w:i/>
          <w:iCs/>
          <w:kern w:val="2"/>
          <w:sz w:val="20"/>
          <w:szCs w:val="20"/>
          <w:lang w:val="en-US" w:eastAsia="zh-CN"/>
        </w:rPr>
        <w:t>Proposal 2. To consider both 120kHz and 60kHz for FR2-1 multiple PRACH requirements.</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cs="Times New Roman"/>
          <w:sz w:val="20"/>
          <w:szCs w:val="20"/>
          <w:lang w:val="en-US" w:eastAsia="zh-CN"/>
        </w:rPr>
      </w:pPr>
    </w:p>
    <w:p>
      <w:pPr>
        <w:pStyle w:val="62"/>
        <w:keepLines w:val="0"/>
        <w:widowControl w:val="0"/>
        <w:spacing w:before="120" w:after="120"/>
        <w:ind w:left="0" w:firstLine="0"/>
        <w:rPr>
          <w:rFonts w:hint="default" w:ascii="Times New Roman" w:hAnsi="Times New Roman" w:cs="Times New Roman"/>
          <w:b/>
          <w:bCs/>
          <w:i/>
          <w:iCs/>
          <w:kern w:val="2"/>
          <w:sz w:val="20"/>
          <w:szCs w:val="20"/>
          <w:lang w:val="en-US" w:eastAsia="zh-CN"/>
        </w:rPr>
      </w:pPr>
    </w:p>
    <w:bookmarkEnd w:id="6"/>
    <w:bookmarkEnd w:id="7"/>
    <w:bookmarkEnd w:id="8"/>
    <w:bookmarkEnd w:id="9"/>
    <w:p>
      <w:pPr>
        <w:keepNext/>
        <w:keepLines/>
        <w:widowControl w:val="0"/>
        <w:pBdr>
          <w:top w:val="single" w:color="auto" w:sz="12" w:space="3"/>
        </w:pBdr>
        <w:spacing w:beforeLines="0" w:afterLines="0" w:line="240" w:lineRule="auto"/>
        <w:jc w:val="left"/>
        <w:outlineLvl w:val="0"/>
        <w:rPr>
          <w:rFonts w:hint="default" w:ascii="Times New Roman" w:hAnsi="Times New Roman" w:cs="Times New Roman"/>
          <w:b/>
          <w:kern w:val="0"/>
          <w:sz w:val="20"/>
          <w:szCs w:val="20"/>
        </w:rPr>
      </w:pPr>
      <w:r>
        <w:rPr>
          <w:rFonts w:hint="default" w:ascii="Times New Roman" w:hAnsi="Times New Roman" w:cs="Times New Roman"/>
          <w:b/>
          <w:kern w:val="0"/>
          <w:sz w:val="20"/>
          <w:szCs w:val="20"/>
        </w:rPr>
        <w:t>3 Conclusion</w:t>
      </w:r>
    </w:p>
    <w:p>
      <w:pPr>
        <w:keepNext w:val="0"/>
        <w:keepLines w:val="0"/>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Cs/>
          <w:kern w:val="0"/>
          <w:sz w:val="20"/>
          <w:szCs w:val="20"/>
        </w:rPr>
      </w:pPr>
      <w:r>
        <w:rPr>
          <w:rFonts w:hint="default" w:ascii="Times New Roman" w:hAnsi="Times New Roman" w:cs="Times New Roman"/>
          <w:sz w:val="20"/>
          <w:szCs w:val="20"/>
        </w:rPr>
        <w:t xml:space="preserve">In this contribution, we give </w:t>
      </w:r>
      <w:r>
        <w:rPr>
          <w:rFonts w:hint="default" w:ascii="Times New Roman" w:hAnsi="Times New Roman" w:cs="Times New Roman"/>
          <w:sz w:val="20"/>
          <w:szCs w:val="20"/>
          <w:lang w:val="en-US" w:eastAsia="zh-CN"/>
        </w:rPr>
        <w:t xml:space="preserve">our viewpoint </w:t>
      </w:r>
      <w:r>
        <w:rPr>
          <w:rFonts w:hint="default" w:ascii="Times New Roman" w:hAnsi="Times New Roman" w:cs="Times New Roman"/>
          <w:kern w:val="0"/>
          <w:sz w:val="20"/>
          <w:szCs w:val="20"/>
          <w:lang w:val="en-US" w:eastAsia="zh-CN"/>
        </w:rPr>
        <w:t xml:space="preserve">about requirements for FR1 and the SCS selection for FR2-1for multiple PRACH </w:t>
      </w:r>
      <w:r>
        <w:rPr>
          <w:rFonts w:hint="default" w:ascii="Times New Roman" w:hAnsi="Times New Roman" w:cs="Times New Roman"/>
          <w:sz w:val="20"/>
          <w:szCs w:val="20"/>
        </w:rPr>
        <w:t xml:space="preserve">. </w:t>
      </w:r>
    </w:p>
    <w:p>
      <w:pPr>
        <w:keepNext w:val="0"/>
        <w:keepLines w:val="0"/>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Cs/>
          <w:kern w:val="0"/>
          <w:sz w:val="20"/>
          <w:szCs w:val="20"/>
        </w:rPr>
      </w:pPr>
      <w:r>
        <w:rPr>
          <w:rFonts w:hint="default" w:ascii="Times New Roman" w:hAnsi="Times New Roman" w:cs="Times New Roman"/>
          <w:bCs/>
          <w:kern w:val="0"/>
          <w:sz w:val="20"/>
          <w:szCs w:val="20"/>
        </w:rPr>
        <w:t>The conclusions are: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cs="Times New Roman"/>
          <w:b/>
          <w:bCs/>
          <w:i/>
          <w:iCs/>
          <w:kern w:val="2"/>
          <w:sz w:val="20"/>
          <w:szCs w:val="20"/>
          <w:lang w:val="en-US" w:eastAsia="zh-CN"/>
        </w:rPr>
      </w:pPr>
      <w:r>
        <w:rPr>
          <w:rFonts w:hint="default" w:ascii="Times New Roman" w:hAnsi="Times New Roman" w:cs="Times New Roman"/>
          <w:b/>
          <w:bCs/>
          <w:i/>
          <w:iCs/>
          <w:kern w:val="2"/>
          <w:sz w:val="20"/>
          <w:szCs w:val="20"/>
          <w:lang w:val="en-US" w:eastAsia="zh-CN"/>
        </w:rPr>
        <w:t>Observation 1. The enhancement of Multiple PRACH transmissions can also apply to FR1 when applicable.</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cs="Times New Roman"/>
          <w:b/>
          <w:bCs/>
          <w:i/>
          <w:iCs/>
          <w:kern w:val="2"/>
          <w:sz w:val="20"/>
          <w:szCs w:val="20"/>
          <w:lang w:val="en-US" w:eastAsia="zh-CN"/>
        </w:rPr>
      </w:pPr>
      <w:r>
        <w:rPr>
          <w:rFonts w:hint="default" w:ascii="Times New Roman" w:hAnsi="Times New Roman" w:cs="Times New Roman"/>
          <w:b/>
          <w:bCs/>
          <w:i/>
          <w:iCs/>
          <w:kern w:val="2"/>
          <w:sz w:val="20"/>
          <w:szCs w:val="20"/>
          <w:lang w:val="en-US" w:eastAsia="zh-CN"/>
        </w:rPr>
        <w:t>Proposal 1. To consider the Requirements for FR1.</w:t>
      </w:r>
    </w:p>
    <w:p>
      <w:pPr>
        <w:pStyle w:val="62"/>
        <w:keepNext w:val="0"/>
        <w:keepLines w:val="0"/>
        <w:pageBreakBefore w:val="0"/>
        <w:widowControl w:val="0"/>
        <w:kinsoku/>
        <w:wordWrap/>
        <w:overflowPunct/>
        <w:topLinePunct w:val="0"/>
        <w:autoSpaceDE/>
        <w:autoSpaceDN/>
        <w:bidi w:val="0"/>
        <w:adjustRightInd/>
        <w:snapToGrid/>
        <w:spacing w:before="120" w:after="120"/>
        <w:ind w:left="0" w:firstLine="0"/>
        <w:textAlignment w:val="auto"/>
        <w:rPr>
          <w:rFonts w:hint="default" w:ascii="Times New Roman" w:hAnsi="Times New Roman" w:cs="Times New Roman"/>
          <w:b/>
          <w:bCs/>
          <w:i/>
          <w:iCs/>
          <w:kern w:val="2"/>
          <w:sz w:val="20"/>
          <w:szCs w:val="20"/>
          <w:lang w:val="en-US" w:eastAsia="zh-CN"/>
        </w:rPr>
      </w:pPr>
      <w:r>
        <w:rPr>
          <w:rFonts w:hint="default" w:ascii="Times New Roman" w:hAnsi="Times New Roman" w:cs="Times New Roman"/>
          <w:b/>
          <w:bCs/>
          <w:i/>
          <w:iCs/>
          <w:kern w:val="2"/>
          <w:sz w:val="20"/>
          <w:szCs w:val="20"/>
          <w:lang w:val="en-US" w:eastAsia="zh-CN"/>
        </w:rPr>
        <w:t>Proposal 2. To consider both 120kHz and 60kHz for FR2-1 multiple PRACH requirements.</w:t>
      </w:r>
    </w:p>
    <w:p>
      <w:pPr>
        <w:keepNext w:val="0"/>
        <w:keepLines w:val="0"/>
        <w:pageBreakBefore w:val="0"/>
        <w:widowControl w:val="0"/>
        <w:numPr>
          <w:ilvl w:val="255"/>
          <w:numId w:val="0"/>
        </w:numP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Cs w:val="21"/>
        </w:rPr>
      </w:pP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rPr>
        <w:t xml:space="preserve">[1] </w:t>
      </w:r>
      <w:bookmarkStart w:id="10" w:name="OLE_LINK32"/>
      <w:r>
        <w:rPr>
          <w:rFonts w:hint="eastAsia"/>
          <w:sz w:val="20"/>
          <w:lang w:val="en-US" w:eastAsia="zh-CN"/>
        </w:rPr>
        <w:t xml:space="preserve"> </w:t>
      </w:r>
      <w:bookmarkEnd w:id="10"/>
      <w:r>
        <w:rPr>
          <w:rFonts w:hint="eastAsia"/>
          <w:sz w:val="20"/>
          <w:szCs w:val="20"/>
          <w:lang w:val="en-US" w:eastAsia="zh-CN"/>
        </w:rPr>
        <w:t>RP-221858</w:t>
      </w:r>
      <w:r>
        <w:rPr>
          <w:rFonts w:hint="eastAsia"/>
          <w:sz w:val="20"/>
        </w:rPr>
        <w:t>, Revised WID on Further NR coverage enhancements, China Telecom</w:t>
      </w:r>
    </w:p>
    <w:p>
      <w:pPr>
        <w:widowControl w:val="0"/>
        <w:tabs>
          <w:tab w:val="left" w:pos="90"/>
          <w:tab w:val="left" w:pos="1868"/>
          <w:tab w:val="right" w:pos="10648"/>
        </w:tabs>
        <w:spacing w:beforeLines="0" w:afterLines="0" w:line="260" w:lineRule="auto"/>
        <w:jc w:val="left"/>
        <w:rPr>
          <w:rFonts w:hint="eastAsia"/>
          <w:sz w:val="20"/>
          <w:lang w:val="en-US" w:eastAsia="zh-CN"/>
        </w:rPr>
      </w:pPr>
      <w:r>
        <w:rPr>
          <w:rFonts w:hint="eastAsia"/>
          <w:sz w:val="20"/>
          <w:lang w:val="en-US" w:eastAsia="zh-CN"/>
        </w:rPr>
        <w:t>[2]  R4-2316922, WF on NR_cov_enh2_demod, Nokia</w:t>
      </w:r>
    </w:p>
    <w:p>
      <w:pPr>
        <w:widowControl w:val="0"/>
        <w:tabs>
          <w:tab w:val="left" w:pos="90"/>
          <w:tab w:val="left" w:pos="1868"/>
          <w:tab w:val="right" w:pos="10648"/>
        </w:tabs>
        <w:spacing w:beforeLines="0" w:afterLines="0" w:line="260" w:lineRule="auto"/>
        <w:jc w:val="left"/>
        <w:rPr>
          <w:rFonts w:hint="eastAsia"/>
          <w:sz w:val="20"/>
          <w:lang w:val="en-US" w:eastAsia="zh-CN"/>
        </w:rPr>
      </w:pPr>
      <w:r>
        <w:rPr>
          <w:rFonts w:hint="eastAsia"/>
          <w:sz w:val="20"/>
          <w:lang w:val="en-US" w:eastAsia="zh-CN"/>
        </w:rPr>
        <w:t>[3]  3GPP TS 38.104 V18.3.0</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lang w:val="en-US" w:eastAsia="zh-CN"/>
        </w:rPr>
        <w:t>[4]  R4-2319391, Discussion on the BS performance part for Rel-18 coverage enhancement WI, China Telecom</w:t>
      </w:r>
    </w:p>
    <w:p>
      <w:pPr>
        <w:widowControl w:val="0"/>
        <w:tabs>
          <w:tab w:val="left" w:pos="90"/>
          <w:tab w:val="left" w:pos="1868"/>
          <w:tab w:val="right" w:pos="10648"/>
        </w:tabs>
        <w:spacing w:beforeLines="0" w:afterLines="0" w:line="260" w:lineRule="auto"/>
        <w:jc w:val="left"/>
        <w:rPr>
          <w:rFonts w:hint="eastAsia"/>
          <w:sz w:val="20"/>
          <w:lang w:val="en-US" w:eastAsia="zh-CN"/>
        </w:rPr>
      </w:pPr>
    </w:p>
    <w:p>
      <w:pPr>
        <w:widowControl w:val="0"/>
        <w:tabs>
          <w:tab w:val="left" w:pos="90"/>
          <w:tab w:val="left" w:pos="1868"/>
          <w:tab w:val="right" w:pos="10648"/>
        </w:tabs>
        <w:spacing w:beforeLines="0" w:afterLines="0" w:line="260" w:lineRule="auto"/>
        <w:jc w:val="left"/>
        <w:rPr>
          <w:rFonts w:hint="eastAsia"/>
          <w:sz w:val="20"/>
          <w:lang w:val="en-US" w:eastAsia="zh-CN"/>
        </w:rPr>
      </w:pPr>
    </w:p>
    <w:p>
      <w:pPr>
        <w:widowControl w:val="0"/>
        <w:tabs>
          <w:tab w:val="left" w:pos="90"/>
          <w:tab w:val="left" w:pos="1868"/>
          <w:tab w:val="right" w:pos="10648"/>
        </w:tabs>
        <w:spacing w:beforeLines="0" w:afterLines="0" w:line="260" w:lineRule="auto"/>
        <w:jc w:val="left"/>
        <w:rPr>
          <w:rFonts w:hint="eastAsia"/>
          <w:sz w:val="20"/>
          <w:lang w:val="en-US" w:eastAsia="zh-CN"/>
        </w:rPr>
      </w:pPr>
    </w:p>
    <w:p>
      <w:pPr>
        <w:keepNext/>
        <w:keepLines/>
        <w:widowControl w:val="0"/>
        <w:pBdr>
          <w:top w:val="single" w:color="auto" w:sz="12" w:space="3"/>
        </w:pBdr>
        <w:spacing w:beforeLines="0" w:afterLines="0"/>
        <w:jc w:val="left"/>
        <w:outlineLvl w:val="0"/>
        <w:rPr>
          <w:rFonts w:hint="default"/>
          <w:b/>
          <w:kern w:val="0"/>
          <w:sz w:val="24"/>
          <w:szCs w:val="24"/>
          <w:lang w:val="en-US" w:eastAsia="zh-CN"/>
        </w:rPr>
      </w:pPr>
      <w:r>
        <w:rPr>
          <w:rFonts w:hint="eastAsia"/>
          <w:b/>
          <w:kern w:val="0"/>
          <w:sz w:val="24"/>
          <w:szCs w:val="24"/>
          <w:lang w:val="en-US" w:eastAsia="zh-CN"/>
        </w:rPr>
        <w:t>Annex</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widowControl w:val="0"/>
              <w:tabs>
                <w:tab w:val="left" w:pos="90"/>
                <w:tab w:val="left" w:pos="1868"/>
                <w:tab w:val="right" w:pos="10648"/>
              </w:tabs>
              <w:overflowPunct w:val="0"/>
              <w:autoSpaceDE w:val="0"/>
              <w:autoSpaceDN w:val="0"/>
              <w:adjustRightInd w:val="0"/>
              <w:spacing w:beforeLines="0" w:after="180" w:afterLines="0" w:line="260" w:lineRule="auto"/>
              <w:jc w:val="left"/>
              <w:textAlignment w:val="baseline"/>
              <w:rPr>
                <w:rFonts w:hint="default"/>
                <w:sz w:val="20"/>
                <w:vertAlign w:val="baseline"/>
                <w:lang w:val="en-US" w:eastAsia="zh-CN"/>
              </w:rPr>
            </w:pPr>
            <w:r>
              <w:drawing>
                <wp:inline distT="0" distB="0" distL="114300" distR="114300">
                  <wp:extent cx="2386965" cy="1955800"/>
                  <wp:effectExtent l="0" t="0" r="571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rcRect l="3918" t="2349" r="7326" b="839"/>
                          <a:stretch>
                            <a:fillRect/>
                          </a:stretch>
                        </pic:blipFill>
                        <pic:spPr>
                          <a:xfrm>
                            <a:off x="0" y="0"/>
                            <a:ext cx="2386965" cy="1955800"/>
                          </a:xfrm>
                          <a:prstGeom prst="rect">
                            <a:avLst/>
                          </a:prstGeom>
                          <a:noFill/>
                          <a:ln>
                            <a:noFill/>
                          </a:ln>
                        </pic:spPr>
                      </pic:pic>
                    </a:graphicData>
                  </a:graphic>
                </wp:inline>
              </w:drawing>
            </w:r>
          </w:p>
        </w:tc>
        <w:tc>
          <w:tcPr>
            <w:tcW w:w="0" w:type="auto"/>
          </w:tcPr>
          <w:p>
            <w:pPr>
              <w:widowControl w:val="0"/>
              <w:tabs>
                <w:tab w:val="left" w:pos="90"/>
                <w:tab w:val="left" w:pos="1868"/>
                <w:tab w:val="right" w:pos="10648"/>
              </w:tabs>
              <w:overflowPunct w:val="0"/>
              <w:autoSpaceDE w:val="0"/>
              <w:autoSpaceDN w:val="0"/>
              <w:adjustRightInd w:val="0"/>
              <w:spacing w:beforeLines="0" w:after="180" w:afterLines="0" w:line="260" w:lineRule="auto"/>
              <w:jc w:val="left"/>
              <w:textAlignment w:val="baseline"/>
              <w:rPr>
                <w:rFonts w:hint="default"/>
                <w:sz w:val="20"/>
                <w:vertAlign w:val="baseline"/>
                <w:lang w:val="en-US" w:eastAsia="zh-CN"/>
              </w:rPr>
            </w:pPr>
            <w:r>
              <w:drawing>
                <wp:inline distT="0" distB="0" distL="114300" distR="114300">
                  <wp:extent cx="2371725" cy="1946275"/>
                  <wp:effectExtent l="0" t="0" r="571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rcRect l="4086" t="2053" r="6965" b="796"/>
                          <a:stretch>
                            <a:fillRect/>
                          </a:stretch>
                        </pic:blipFill>
                        <pic:spPr>
                          <a:xfrm>
                            <a:off x="0" y="0"/>
                            <a:ext cx="2371725" cy="194627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widowControl w:val="0"/>
              <w:tabs>
                <w:tab w:val="left" w:pos="90"/>
                <w:tab w:val="left" w:pos="1868"/>
                <w:tab w:val="right" w:pos="10648"/>
              </w:tabs>
              <w:overflowPunct w:val="0"/>
              <w:autoSpaceDE w:val="0"/>
              <w:autoSpaceDN w:val="0"/>
              <w:adjustRightInd w:val="0"/>
              <w:spacing w:beforeLines="0" w:after="180" w:afterLines="0" w:line="260" w:lineRule="auto"/>
              <w:jc w:val="left"/>
              <w:textAlignment w:val="baseline"/>
              <w:rPr>
                <w:rFonts w:hint="default"/>
                <w:sz w:val="20"/>
                <w:vertAlign w:val="baseline"/>
                <w:lang w:val="en-US" w:eastAsia="zh-CN"/>
              </w:rPr>
            </w:pPr>
            <w:r>
              <w:drawing>
                <wp:inline distT="0" distB="0" distL="114300" distR="114300">
                  <wp:extent cx="2378075" cy="1948815"/>
                  <wp:effectExtent l="0" t="0" r="1460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rcRect l="4064" t="2492" r="7362" b="858"/>
                          <a:stretch>
                            <a:fillRect/>
                          </a:stretch>
                        </pic:blipFill>
                        <pic:spPr>
                          <a:xfrm>
                            <a:off x="0" y="0"/>
                            <a:ext cx="2378075" cy="1948815"/>
                          </a:xfrm>
                          <a:prstGeom prst="rect">
                            <a:avLst/>
                          </a:prstGeom>
                          <a:noFill/>
                          <a:ln>
                            <a:noFill/>
                          </a:ln>
                        </pic:spPr>
                      </pic:pic>
                    </a:graphicData>
                  </a:graphic>
                </wp:inline>
              </w:drawing>
            </w:r>
          </w:p>
        </w:tc>
        <w:tc>
          <w:tcPr>
            <w:tcW w:w="0" w:type="auto"/>
          </w:tcPr>
          <w:p>
            <w:pPr>
              <w:widowControl w:val="0"/>
              <w:tabs>
                <w:tab w:val="left" w:pos="90"/>
                <w:tab w:val="left" w:pos="1868"/>
                <w:tab w:val="right" w:pos="10648"/>
              </w:tabs>
              <w:overflowPunct w:val="0"/>
              <w:autoSpaceDE w:val="0"/>
              <w:autoSpaceDN w:val="0"/>
              <w:adjustRightInd w:val="0"/>
              <w:spacing w:beforeLines="0" w:after="180" w:afterLines="0" w:line="260" w:lineRule="auto"/>
              <w:jc w:val="left"/>
              <w:textAlignment w:val="baseline"/>
              <w:rPr>
                <w:rFonts w:hint="default"/>
                <w:sz w:val="20"/>
                <w:vertAlign w:val="baseline"/>
                <w:lang w:val="en-US" w:eastAsia="zh-CN"/>
              </w:rPr>
            </w:pPr>
            <w:r>
              <w:drawing>
                <wp:inline distT="0" distB="0" distL="114300" distR="114300">
                  <wp:extent cx="2395855" cy="191579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rcRect l="4054" r="2595" b="654"/>
                          <a:stretch>
                            <a:fillRect/>
                          </a:stretch>
                        </pic:blipFill>
                        <pic:spPr>
                          <a:xfrm>
                            <a:off x="0" y="0"/>
                            <a:ext cx="2395855" cy="1915795"/>
                          </a:xfrm>
                          <a:prstGeom prst="rect">
                            <a:avLst/>
                          </a:prstGeom>
                          <a:noFill/>
                          <a:ln>
                            <a:noFill/>
                          </a:ln>
                        </pic:spPr>
                      </pic:pic>
                    </a:graphicData>
                  </a:graphic>
                </wp:inline>
              </w:drawing>
            </w:r>
          </w:p>
        </w:tc>
      </w:tr>
    </w:tbl>
    <w:p>
      <w:pPr>
        <w:widowControl w:val="0"/>
        <w:tabs>
          <w:tab w:val="left" w:pos="90"/>
          <w:tab w:val="left" w:pos="1868"/>
          <w:tab w:val="right" w:pos="10648"/>
        </w:tabs>
        <w:spacing w:beforeLines="0" w:afterLines="0" w:line="260" w:lineRule="auto"/>
        <w:jc w:val="left"/>
        <w:rPr>
          <w:rFonts w:hint="default"/>
          <w:sz w:val="20"/>
          <w:lang w:val="en-US" w:eastAsia="zh-CN"/>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0C507ABC"/>
    <w:multiLevelType w:val="multilevel"/>
    <w:tmpl w:val="0C507AB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olor w:val="auto"/>
      </w:rPr>
    </w:lvl>
    <w:lvl w:ilvl="3" w:tentative="0">
      <w:start w:val="1"/>
      <w:numFmt w:val="bullet"/>
      <w:lvlText w:val="o"/>
      <w:lvlJc w:val="left"/>
      <w:pPr>
        <w:tabs>
          <w:tab w:val="left" w:pos="2880"/>
        </w:tabs>
        <w:ind w:left="2880" w:hanging="360"/>
      </w:pPr>
      <w:rPr>
        <w:rFonts w:hint="default" w:ascii="Courier New" w:hAnsi="Courier New" w:cs="Courier New"/>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5"/>
  </w:num>
  <w:num w:numId="4">
    <w:abstractNumId w:val="6"/>
  </w:num>
  <w:num w:numId="5">
    <w:abstractNumId w:val="1"/>
  </w:num>
  <w:num w:numId="6">
    <w:abstractNumId w:val="0"/>
  </w:num>
  <w:num w:numId="7">
    <w:abstractNumId w:val="4"/>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nhao">
    <w15:presenceInfo w15:providerId="None" w15:userId="ZTE_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0334B8"/>
    <w:rsid w:val="01101B26"/>
    <w:rsid w:val="011A0B49"/>
    <w:rsid w:val="011B4658"/>
    <w:rsid w:val="014A0623"/>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F90434"/>
    <w:rsid w:val="01FB366B"/>
    <w:rsid w:val="01FD3930"/>
    <w:rsid w:val="02045ABB"/>
    <w:rsid w:val="021B7C87"/>
    <w:rsid w:val="02204817"/>
    <w:rsid w:val="022D4A6E"/>
    <w:rsid w:val="023B0A39"/>
    <w:rsid w:val="023C78A7"/>
    <w:rsid w:val="023D4988"/>
    <w:rsid w:val="02444B7E"/>
    <w:rsid w:val="024A5964"/>
    <w:rsid w:val="024B023C"/>
    <w:rsid w:val="024D6B6A"/>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C3F9C"/>
    <w:rsid w:val="03073BDC"/>
    <w:rsid w:val="03084339"/>
    <w:rsid w:val="030B0647"/>
    <w:rsid w:val="030B2860"/>
    <w:rsid w:val="030C40C1"/>
    <w:rsid w:val="030D2F0B"/>
    <w:rsid w:val="033C68CE"/>
    <w:rsid w:val="03445E8F"/>
    <w:rsid w:val="034870E9"/>
    <w:rsid w:val="03496C64"/>
    <w:rsid w:val="035154D3"/>
    <w:rsid w:val="03527C38"/>
    <w:rsid w:val="0356746F"/>
    <w:rsid w:val="036E37C2"/>
    <w:rsid w:val="03746F87"/>
    <w:rsid w:val="03814F5B"/>
    <w:rsid w:val="038B3141"/>
    <w:rsid w:val="03940F72"/>
    <w:rsid w:val="03A77DFA"/>
    <w:rsid w:val="03B339B1"/>
    <w:rsid w:val="03BE33CD"/>
    <w:rsid w:val="03C03714"/>
    <w:rsid w:val="03C05350"/>
    <w:rsid w:val="03C1287B"/>
    <w:rsid w:val="03C36B0E"/>
    <w:rsid w:val="03C528EA"/>
    <w:rsid w:val="03CF67FA"/>
    <w:rsid w:val="03D84C09"/>
    <w:rsid w:val="03E358F3"/>
    <w:rsid w:val="03E84DE8"/>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61D2D"/>
    <w:rsid w:val="0522500E"/>
    <w:rsid w:val="052E568F"/>
    <w:rsid w:val="05301346"/>
    <w:rsid w:val="053973F0"/>
    <w:rsid w:val="053E65E7"/>
    <w:rsid w:val="0555228E"/>
    <w:rsid w:val="055A42CC"/>
    <w:rsid w:val="057D1D66"/>
    <w:rsid w:val="058A1B21"/>
    <w:rsid w:val="059D265F"/>
    <w:rsid w:val="05B92EC1"/>
    <w:rsid w:val="05CC05C9"/>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C457B6"/>
    <w:rsid w:val="06CD4A70"/>
    <w:rsid w:val="06DF4C13"/>
    <w:rsid w:val="06E7678C"/>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EC3358"/>
    <w:rsid w:val="07ED524D"/>
    <w:rsid w:val="07EF5756"/>
    <w:rsid w:val="080124E3"/>
    <w:rsid w:val="080C7FA0"/>
    <w:rsid w:val="08193C24"/>
    <w:rsid w:val="08234820"/>
    <w:rsid w:val="08341060"/>
    <w:rsid w:val="083B1905"/>
    <w:rsid w:val="08732D34"/>
    <w:rsid w:val="08787FF0"/>
    <w:rsid w:val="088176B0"/>
    <w:rsid w:val="0889002B"/>
    <w:rsid w:val="089B79D9"/>
    <w:rsid w:val="08A44DA6"/>
    <w:rsid w:val="08AA245A"/>
    <w:rsid w:val="08BA6E24"/>
    <w:rsid w:val="08BE42D6"/>
    <w:rsid w:val="08C024D5"/>
    <w:rsid w:val="08C562FD"/>
    <w:rsid w:val="08CA27B1"/>
    <w:rsid w:val="08D22909"/>
    <w:rsid w:val="08E916DF"/>
    <w:rsid w:val="08F473EA"/>
    <w:rsid w:val="08FC0AA5"/>
    <w:rsid w:val="090808A0"/>
    <w:rsid w:val="09101C92"/>
    <w:rsid w:val="091C61EB"/>
    <w:rsid w:val="09306537"/>
    <w:rsid w:val="09355076"/>
    <w:rsid w:val="09392119"/>
    <w:rsid w:val="09445E95"/>
    <w:rsid w:val="094E48CF"/>
    <w:rsid w:val="09543B3B"/>
    <w:rsid w:val="09600FBD"/>
    <w:rsid w:val="0972595C"/>
    <w:rsid w:val="098143BC"/>
    <w:rsid w:val="098500F1"/>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7F2DB1"/>
    <w:rsid w:val="0A8251CA"/>
    <w:rsid w:val="0A8828AB"/>
    <w:rsid w:val="0A927DC1"/>
    <w:rsid w:val="0A9B4F7F"/>
    <w:rsid w:val="0A9C263A"/>
    <w:rsid w:val="0A9D57F5"/>
    <w:rsid w:val="0A9E3D3D"/>
    <w:rsid w:val="0AA077E0"/>
    <w:rsid w:val="0AB5214D"/>
    <w:rsid w:val="0AC01F88"/>
    <w:rsid w:val="0AC0212C"/>
    <w:rsid w:val="0ACE5B04"/>
    <w:rsid w:val="0AD542C1"/>
    <w:rsid w:val="0AD82BD7"/>
    <w:rsid w:val="0ADD5A20"/>
    <w:rsid w:val="0AE10FD9"/>
    <w:rsid w:val="0AF13898"/>
    <w:rsid w:val="0AFB3228"/>
    <w:rsid w:val="0AFC6C07"/>
    <w:rsid w:val="0B0025CC"/>
    <w:rsid w:val="0B0250FD"/>
    <w:rsid w:val="0B0F025C"/>
    <w:rsid w:val="0B1A6333"/>
    <w:rsid w:val="0B2713F4"/>
    <w:rsid w:val="0B3D701F"/>
    <w:rsid w:val="0B3E7DD7"/>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6267D"/>
    <w:rsid w:val="0BF916CE"/>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8B63A3"/>
    <w:rsid w:val="0C960418"/>
    <w:rsid w:val="0CA3502C"/>
    <w:rsid w:val="0CB94808"/>
    <w:rsid w:val="0CC37BC2"/>
    <w:rsid w:val="0CD87ABE"/>
    <w:rsid w:val="0CE26C42"/>
    <w:rsid w:val="0CE632FF"/>
    <w:rsid w:val="0CE76B48"/>
    <w:rsid w:val="0CEB5DBE"/>
    <w:rsid w:val="0CF06BF8"/>
    <w:rsid w:val="0CFB523A"/>
    <w:rsid w:val="0D147C08"/>
    <w:rsid w:val="0D1B1E9C"/>
    <w:rsid w:val="0D4B44A1"/>
    <w:rsid w:val="0D6309C9"/>
    <w:rsid w:val="0D6811B4"/>
    <w:rsid w:val="0D6E2620"/>
    <w:rsid w:val="0D704E21"/>
    <w:rsid w:val="0D7F48FE"/>
    <w:rsid w:val="0D883C88"/>
    <w:rsid w:val="0D936E72"/>
    <w:rsid w:val="0D966BF7"/>
    <w:rsid w:val="0DC64280"/>
    <w:rsid w:val="0DC826FC"/>
    <w:rsid w:val="0DCC3AE8"/>
    <w:rsid w:val="0DD87842"/>
    <w:rsid w:val="0DDF633A"/>
    <w:rsid w:val="0DEB2AC7"/>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72E4B"/>
    <w:rsid w:val="0EEC6F1D"/>
    <w:rsid w:val="0F0419EB"/>
    <w:rsid w:val="0F103291"/>
    <w:rsid w:val="0F1D498B"/>
    <w:rsid w:val="0F1E5A47"/>
    <w:rsid w:val="0F337178"/>
    <w:rsid w:val="0F357A41"/>
    <w:rsid w:val="0F3B15FC"/>
    <w:rsid w:val="0F41022A"/>
    <w:rsid w:val="0F56743B"/>
    <w:rsid w:val="0F60682C"/>
    <w:rsid w:val="0F6763D9"/>
    <w:rsid w:val="0F715B2B"/>
    <w:rsid w:val="0F764270"/>
    <w:rsid w:val="0F7A20A8"/>
    <w:rsid w:val="0F7F273F"/>
    <w:rsid w:val="0F8418ED"/>
    <w:rsid w:val="0F8E7120"/>
    <w:rsid w:val="0F957B47"/>
    <w:rsid w:val="0F98796C"/>
    <w:rsid w:val="0F9F6FA4"/>
    <w:rsid w:val="0FA65D5C"/>
    <w:rsid w:val="0FAD33DA"/>
    <w:rsid w:val="0FBE2A42"/>
    <w:rsid w:val="0FC17CCE"/>
    <w:rsid w:val="0FC424B9"/>
    <w:rsid w:val="0FD7056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C2479"/>
    <w:rsid w:val="109E0E2F"/>
    <w:rsid w:val="10C715C5"/>
    <w:rsid w:val="10D335EF"/>
    <w:rsid w:val="10E746EA"/>
    <w:rsid w:val="10E83FE0"/>
    <w:rsid w:val="10EC3168"/>
    <w:rsid w:val="10F52718"/>
    <w:rsid w:val="112F3754"/>
    <w:rsid w:val="113F6A80"/>
    <w:rsid w:val="114028DC"/>
    <w:rsid w:val="1141355F"/>
    <w:rsid w:val="116F1EB0"/>
    <w:rsid w:val="11722914"/>
    <w:rsid w:val="117B1D6A"/>
    <w:rsid w:val="117C2D9D"/>
    <w:rsid w:val="117F159E"/>
    <w:rsid w:val="11821DC9"/>
    <w:rsid w:val="11913775"/>
    <w:rsid w:val="11921373"/>
    <w:rsid w:val="119948AA"/>
    <w:rsid w:val="119D7849"/>
    <w:rsid w:val="11A615EE"/>
    <w:rsid w:val="11A658F4"/>
    <w:rsid w:val="11A849BE"/>
    <w:rsid w:val="11B91A57"/>
    <w:rsid w:val="11C67B8F"/>
    <w:rsid w:val="11CE730E"/>
    <w:rsid w:val="11D815C4"/>
    <w:rsid w:val="11E57D4F"/>
    <w:rsid w:val="11F92DAB"/>
    <w:rsid w:val="11FC38D5"/>
    <w:rsid w:val="1210682D"/>
    <w:rsid w:val="12243EB6"/>
    <w:rsid w:val="122F4E3A"/>
    <w:rsid w:val="123A05DB"/>
    <w:rsid w:val="124240B9"/>
    <w:rsid w:val="124D0988"/>
    <w:rsid w:val="12680E73"/>
    <w:rsid w:val="1276346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E5106"/>
    <w:rsid w:val="1307341C"/>
    <w:rsid w:val="130B72E3"/>
    <w:rsid w:val="130C40FE"/>
    <w:rsid w:val="130E3629"/>
    <w:rsid w:val="130F03EB"/>
    <w:rsid w:val="131A4B0F"/>
    <w:rsid w:val="131B39DD"/>
    <w:rsid w:val="13283BA4"/>
    <w:rsid w:val="13332F77"/>
    <w:rsid w:val="13334E1C"/>
    <w:rsid w:val="13346EE4"/>
    <w:rsid w:val="13384952"/>
    <w:rsid w:val="1355107F"/>
    <w:rsid w:val="135D4D2E"/>
    <w:rsid w:val="1366638D"/>
    <w:rsid w:val="136D76E8"/>
    <w:rsid w:val="137266E0"/>
    <w:rsid w:val="13735B23"/>
    <w:rsid w:val="138141DF"/>
    <w:rsid w:val="139D3156"/>
    <w:rsid w:val="13AA5FA1"/>
    <w:rsid w:val="13AF6488"/>
    <w:rsid w:val="13C20262"/>
    <w:rsid w:val="13D024B3"/>
    <w:rsid w:val="13D115EF"/>
    <w:rsid w:val="13D86A45"/>
    <w:rsid w:val="13DD445E"/>
    <w:rsid w:val="13DE7C83"/>
    <w:rsid w:val="13F3590D"/>
    <w:rsid w:val="13FD073F"/>
    <w:rsid w:val="140171D9"/>
    <w:rsid w:val="14030046"/>
    <w:rsid w:val="1405674E"/>
    <w:rsid w:val="140815BB"/>
    <w:rsid w:val="14087FC1"/>
    <w:rsid w:val="14095006"/>
    <w:rsid w:val="141C71BE"/>
    <w:rsid w:val="141E583B"/>
    <w:rsid w:val="1424615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10F33"/>
    <w:rsid w:val="14E60B42"/>
    <w:rsid w:val="14EA1C4D"/>
    <w:rsid w:val="14F14F3B"/>
    <w:rsid w:val="150222BF"/>
    <w:rsid w:val="150F7C33"/>
    <w:rsid w:val="1515004B"/>
    <w:rsid w:val="151B7C99"/>
    <w:rsid w:val="15207BBA"/>
    <w:rsid w:val="152B44F4"/>
    <w:rsid w:val="152F4E1B"/>
    <w:rsid w:val="15390DAF"/>
    <w:rsid w:val="154D342A"/>
    <w:rsid w:val="15520877"/>
    <w:rsid w:val="1559587F"/>
    <w:rsid w:val="15734E9E"/>
    <w:rsid w:val="1574662E"/>
    <w:rsid w:val="15751882"/>
    <w:rsid w:val="1575191B"/>
    <w:rsid w:val="157818C6"/>
    <w:rsid w:val="159F73BB"/>
    <w:rsid w:val="15B03F28"/>
    <w:rsid w:val="15B95373"/>
    <w:rsid w:val="15E30A80"/>
    <w:rsid w:val="15E73E3D"/>
    <w:rsid w:val="1608480E"/>
    <w:rsid w:val="161C1C58"/>
    <w:rsid w:val="162F7556"/>
    <w:rsid w:val="16307A49"/>
    <w:rsid w:val="16413A3A"/>
    <w:rsid w:val="1644500C"/>
    <w:rsid w:val="16461A95"/>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B6E00"/>
    <w:rsid w:val="16EE7649"/>
    <w:rsid w:val="16F04615"/>
    <w:rsid w:val="16FD2447"/>
    <w:rsid w:val="1712339A"/>
    <w:rsid w:val="171E63FC"/>
    <w:rsid w:val="1722504D"/>
    <w:rsid w:val="172D105F"/>
    <w:rsid w:val="17355980"/>
    <w:rsid w:val="1738730F"/>
    <w:rsid w:val="17416499"/>
    <w:rsid w:val="174517AB"/>
    <w:rsid w:val="17481B81"/>
    <w:rsid w:val="17481E8B"/>
    <w:rsid w:val="174A69B0"/>
    <w:rsid w:val="174C2678"/>
    <w:rsid w:val="175007ED"/>
    <w:rsid w:val="176B45C6"/>
    <w:rsid w:val="176B5780"/>
    <w:rsid w:val="176C447F"/>
    <w:rsid w:val="17850F99"/>
    <w:rsid w:val="17875303"/>
    <w:rsid w:val="178815C4"/>
    <w:rsid w:val="1793626E"/>
    <w:rsid w:val="17991452"/>
    <w:rsid w:val="17A875F5"/>
    <w:rsid w:val="17B5256D"/>
    <w:rsid w:val="17B728E1"/>
    <w:rsid w:val="17B92501"/>
    <w:rsid w:val="17CC1970"/>
    <w:rsid w:val="17E65848"/>
    <w:rsid w:val="17E66DD8"/>
    <w:rsid w:val="17E84839"/>
    <w:rsid w:val="17EE1403"/>
    <w:rsid w:val="17F25234"/>
    <w:rsid w:val="17FC1BEE"/>
    <w:rsid w:val="17FD061B"/>
    <w:rsid w:val="17FF6314"/>
    <w:rsid w:val="18005F41"/>
    <w:rsid w:val="18025414"/>
    <w:rsid w:val="18171305"/>
    <w:rsid w:val="182A241D"/>
    <w:rsid w:val="18334194"/>
    <w:rsid w:val="183E1D37"/>
    <w:rsid w:val="183E7BF4"/>
    <w:rsid w:val="18492EFC"/>
    <w:rsid w:val="184D0787"/>
    <w:rsid w:val="185D1883"/>
    <w:rsid w:val="185E3AA1"/>
    <w:rsid w:val="18780988"/>
    <w:rsid w:val="18812331"/>
    <w:rsid w:val="18816F1C"/>
    <w:rsid w:val="18853F3E"/>
    <w:rsid w:val="18956393"/>
    <w:rsid w:val="189859AD"/>
    <w:rsid w:val="18A8582C"/>
    <w:rsid w:val="18AD1431"/>
    <w:rsid w:val="18B50543"/>
    <w:rsid w:val="18B60776"/>
    <w:rsid w:val="18C9089D"/>
    <w:rsid w:val="18CA40C3"/>
    <w:rsid w:val="18CD7A02"/>
    <w:rsid w:val="18ED46F4"/>
    <w:rsid w:val="19001FFC"/>
    <w:rsid w:val="190E2B4A"/>
    <w:rsid w:val="191079A5"/>
    <w:rsid w:val="191F7D1E"/>
    <w:rsid w:val="19256D7A"/>
    <w:rsid w:val="192A7C07"/>
    <w:rsid w:val="193275C2"/>
    <w:rsid w:val="194D2005"/>
    <w:rsid w:val="19655A52"/>
    <w:rsid w:val="19663168"/>
    <w:rsid w:val="197724BD"/>
    <w:rsid w:val="19786B0A"/>
    <w:rsid w:val="198A41A1"/>
    <w:rsid w:val="19987C27"/>
    <w:rsid w:val="199A2059"/>
    <w:rsid w:val="19B02FFE"/>
    <w:rsid w:val="19B30945"/>
    <w:rsid w:val="19B46E10"/>
    <w:rsid w:val="19B9603A"/>
    <w:rsid w:val="19C456C1"/>
    <w:rsid w:val="19F061A1"/>
    <w:rsid w:val="1A054259"/>
    <w:rsid w:val="1A081816"/>
    <w:rsid w:val="1A0C5680"/>
    <w:rsid w:val="1A165171"/>
    <w:rsid w:val="1A2A4993"/>
    <w:rsid w:val="1A4858FF"/>
    <w:rsid w:val="1A4C698A"/>
    <w:rsid w:val="1A5D5219"/>
    <w:rsid w:val="1A5E4B5A"/>
    <w:rsid w:val="1A672B1C"/>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F6005"/>
    <w:rsid w:val="1B9C269A"/>
    <w:rsid w:val="1B9E64C5"/>
    <w:rsid w:val="1B9E6D4C"/>
    <w:rsid w:val="1BBD43BA"/>
    <w:rsid w:val="1BC01115"/>
    <w:rsid w:val="1BC44015"/>
    <w:rsid w:val="1BCA6284"/>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3305FF"/>
    <w:rsid w:val="1D395282"/>
    <w:rsid w:val="1D4251BA"/>
    <w:rsid w:val="1D56717F"/>
    <w:rsid w:val="1D5F5386"/>
    <w:rsid w:val="1D7072CE"/>
    <w:rsid w:val="1D794A16"/>
    <w:rsid w:val="1D9E30A9"/>
    <w:rsid w:val="1DAB1006"/>
    <w:rsid w:val="1DB33C11"/>
    <w:rsid w:val="1DC65562"/>
    <w:rsid w:val="1DE94164"/>
    <w:rsid w:val="1DEE1B11"/>
    <w:rsid w:val="1E1149E3"/>
    <w:rsid w:val="1E164B52"/>
    <w:rsid w:val="1E273844"/>
    <w:rsid w:val="1E2F243E"/>
    <w:rsid w:val="1E3A4292"/>
    <w:rsid w:val="1E3B4F6B"/>
    <w:rsid w:val="1E455D19"/>
    <w:rsid w:val="1E595CAF"/>
    <w:rsid w:val="1E5C31E8"/>
    <w:rsid w:val="1E6607F9"/>
    <w:rsid w:val="1E691070"/>
    <w:rsid w:val="1E7E6BFD"/>
    <w:rsid w:val="1E805396"/>
    <w:rsid w:val="1E884F62"/>
    <w:rsid w:val="1E9D6342"/>
    <w:rsid w:val="1E9D6D15"/>
    <w:rsid w:val="1EA77730"/>
    <w:rsid w:val="1EBD1EAD"/>
    <w:rsid w:val="1EC36E9D"/>
    <w:rsid w:val="1EC43064"/>
    <w:rsid w:val="1EE25FDD"/>
    <w:rsid w:val="1EF5103F"/>
    <w:rsid w:val="1EFF621F"/>
    <w:rsid w:val="1F090F9B"/>
    <w:rsid w:val="1F0E5D6B"/>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593C"/>
    <w:rsid w:val="1FE312AC"/>
    <w:rsid w:val="1FEC5915"/>
    <w:rsid w:val="1FED32EF"/>
    <w:rsid w:val="201E6D7C"/>
    <w:rsid w:val="202C5ACA"/>
    <w:rsid w:val="20446081"/>
    <w:rsid w:val="204852AD"/>
    <w:rsid w:val="20492BE6"/>
    <w:rsid w:val="204B330F"/>
    <w:rsid w:val="204E6676"/>
    <w:rsid w:val="205A5AA0"/>
    <w:rsid w:val="20773A28"/>
    <w:rsid w:val="208115A6"/>
    <w:rsid w:val="208574F4"/>
    <w:rsid w:val="208C4449"/>
    <w:rsid w:val="208F6BAF"/>
    <w:rsid w:val="20A462BA"/>
    <w:rsid w:val="20BF2AAC"/>
    <w:rsid w:val="20C849C7"/>
    <w:rsid w:val="20DF66D2"/>
    <w:rsid w:val="20EC3F2E"/>
    <w:rsid w:val="20EC7C3E"/>
    <w:rsid w:val="210548E9"/>
    <w:rsid w:val="21124D15"/>
    <w:rsid w:val="211C6B81"/>
    <w:rsid w:val="213E7119"/>
    <w:rsid w:val="21530058"/>
    <w:rsid w:val="21732704"/>
    <w:rsid w:val="217D15BC"/>
    <w:rsid w:val="21810744"/>
    <w:rsid w:val="218D6EF5"/>
    <w:rsid w:val="2195668B"/>
    <w:rsid w:val="219F69EC"/>
    <w:rsid w:val="21A130EA"/>
    <w:rsid w:val="21AB278B"/>
    <w:rsid w:val="21C267BF"/>
    <w:rsid w:val="21CD6BCD"/>
    <w:rsid w:val="21CE6067"/>
    <w:rsid w:val="21CF439A"/>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C74EE2"/>
    <w:rsid w:val="22CB6237"/>
    <w:rsid w:val="22CD14B5"/>
    <w:rsid w:val="22E02C6E"/>
    <w:rsid w:val="22E04FF4"/>
    <w:rsid w:val="22E1121B"/>
    <w:rsid w:val="22EA4C70"/>
    <w:rsid w:val="22F62099"/>
    <w:rsid w:val="22F75251"/>
    <w:rsid w:val="22F86F75"/>
    <w:rsid w:val="22FB4D32"/>
    <w:rsid w:val="23131055"/>
    <w:rsid w:val="233C6F76"/>
    <w:rsid w:val="234449F5"/>
    <w:rsid w:val="23536618"/>
    <w:rsid w:val="23816932"/>
    <w:rsid w:val="23923EC7"/>
    <w:rsid w:val="23972CF0"/>
    <w:rsid w:val="239C062C"/>
    <w:rsid w:val="23A9484E"/>
    <w:rsid w:val="23B32F98"/>
    <w:rsid w:val="23B84268"/>
    <w:rsid w:val="23D17D7B"/>
    <w:rsid w:val="23D36D91"/>
    <w:rsid w:val="23F70BA5"/>
    <w:rsid w:val="23F93D0D"/>
    <w:rsid w:val="2405417E"/>
    <w:rsid w:val="241B5C62"/>
    <w:rsid w:val="24352A14"/>
    <w:rsid w:val="243B2F20"/>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657E8F"/>
    <w:rsid w:val="25734B61"/>
    <w:rsid w:val="258129C3"/>
    <w:rsid w:val="258F6BC4"/>
    <w:rsid w:val="25975923"/>
    <w:rsid w:val="259A3D0A"/>
    <w:rsid w:val="259F2704"/>
    <w:rsid w:val="25A95F3E"/>
    <w:rsid w:val="25BF6041"/>
    <w:rsid w:val="25C35718"/>
    <w:rsid w:val="25CF0252"/>
    <w:rsid w:val="25D0248E"/>
    <w:rsid w:val="25D61C5C"/>
    <w:rsid w:val="25F81D70"/>
    <w:rsid w:val="25FB5636"/>
    <w:rsid w:val="25FE58A9"/>
    <w:rsid w:val="26070462"/>
    <w:rsid w:val="260D2C45"/>
    <w:rsid w:val="26395C92"/>
    <w:rsid w:val="26465DA0"/>
    <w:rsid w:val="265A5249"/>
    <w:rsid w:val="266237C3"/>
    <w:rsid w:val="267550B9"/>
    <w:rsid w:val="26942D1C"/>
    <w:rsid w:val="26C472EC"/>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8027A71"/>
    <w:rsid w:val="280420BC"/>
    <w:rsid w:val="280D2CBB"/>
    <w:rsid w:val="281F4F67"/>
    <w:rsid w:val="283744B4"/>
    <w:rsid w:val="283E7EC8"/>
    <w:rsid w:val="28485D62"/>
    <w:rsid w:val="284F1F42"/>
    <w:rsid w:val="285560D7"/>
    <w:rsid w:val="286E74F1"/>
    <w:rsid w:val="28760CA0"/>
    <w:rsid w:val="287773FE"/>
    <w:rsid w:val="28787710"/>
    <w:rsid w:val="287B218C"/>
    <w:rsid w:val="288A05DD"/>
    <w:rsid w:val="28937D89"/>
    <w:rsid w:val="289B0550"/>
    <w:rsid w:val="28C96C14"/>
    <w:rsid w:val="28E138E3"/>
    <w:rsid w:val="28E74216"/>
    <w:rsid w:val="28E87EE4"/>
    <w:rsid w:val="28FE42C1"/>
    <w:rsid w:val="28FF2940"/>
    <w:rsid w:val="2903396A"/>
    <w:rsid w:val="29382108"/>
    <w:rsid w:val="294E766A"/>
    <w:rsid w:val="296B0F20"/>
    <w:rsid w:val="297161D3"/>
    <w:rsid w:val="2978319A"/>
    <w:rsid w:val="297F37B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9FB4D3E"/>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2B6079"/>
    <w:rsid w:val="2B313FC1"/>
    <w:rsid w:val="2B331922"/>
    <w:rsid w:val="2B347C14"/>
    <w:rsid w:val="2B39348E"/>
    <w:rsid w:val="2B3B2EA6"/>
    <w:rsid w:val="2B437285"/>
    <w:rsid w:val="2B474E9C"/>
    <w:rsid w:val="2B494377"/>
    <w:rsid w:val="2B4D695C"/>
    <w:rsid w:val="2B514803"/>
    <w:rsid w:val="2B637D4B"/>
    <w:rsid w:val="2B6B1684"/>
    <w:rsid w:val="2B7B70BF"/>
    <w:rsid w:val="2B7E4C41"/>
    <w:rsid w:val="2B853AF3"/>
    <w:rsid w:val="2B8B422C"/>
    <w:rsid w:val="2BA07D38"/>
    <w:rsid w:val="2BB90BC3"/>
    <w:rsid w:val="2BC40957"/>
    <w:rsid w:val="2BCB5DAA"/>
    <w:rsid w:val="2BD65380"/>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E755FE"/>
    <w:rsid w:val="2CE8526F"/>
    <w:rsid w:val="2D026315"/>
    <w:rsid w:val="2D0764BD"/>
    <w:rsid w:val="2D0B3169"/>
    <w:rsid w:val="2D0D4219"/>
    <w:rsid w:val="2D274320"/>
    <w:rsid w:val="2D2D2DE2"/>
    <w:rsid w:val="2D324CCC"/>
    <w:rsid w:val="2D340E86"/>
    <w:rsid w:val="2D395427"/>
    <w:rsid w:val="2D3D0E02"/>
    <w:rsid w:val="2D5436FA"/>
    <w:rsid w:val="2D62469E"/>
    <w:rsid w:val="2D674898"/>
    <w:rsid w:val="2D6B40A9"/>
    <w:rsid w:val="2D784D57"/>
    <w:rsid w:val="2D7919A9"/>
    <w:rsid w:val="2D8703A1"/>
    <w:rsid w:val="2D8A3FA2"/>
    <w:rsid w:val="2D9767DC"/>
    <w:rsid w:val="2D980DDC"/>
    <w:rsid w:val="2D987372"/>
    <w:rsid w:val="2D9D0109"/>
    <w:rsid w:val="2DC66A91"/>
    <w:rsid w:val="2DC92AA1"/>
    <w:rsid w:val="2DCE5F69"/>
    <w:rsid w:val="2DDD4F0A"/>
    <w:rsid w:val="2DF42931"/>
    <w:rsid w:val="2E34792A"/>
    <w:rsid w:val="2E437E73"/>
    <w:rsid w:val="2E5034DC"/>
    <w:rsid w:val="2E572AB9"/>
    <w:rsid w:val="2E7258DC"/>
    <w:rsid w:val="2E79458E"/>
    <w:rsid w:val="2E797A78"/>
    <w:rsid w:val="2E7C6A94"/>
    <w:rsid w:val="2E8321A5"/>
    <w:rsid w:val="2E8D14A8"/>
    <w:rsid w:val="2E8F7FE3"/>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83485"/>
    <w:rsid w:val="2F7F5C0B"/>
    <w:rsid w:val="2FA0088D"/>
    <w:rsid w:val="2FA6492D"/>
    <w:rsid w:val="2FC03679"/>
    <w:rsid w:val="2FC86676"/>
    <w:rsid w:val="2FD17A1B"/>
    <w:rsid w:val="2FD71CA4"/>
    <w:rsid w:val="2FDC4A8D"/>
    <w:rsid w:val="2FF93066"/>
    <w:rsid w:val="30021D23"/>
    <w:rsid w:val="301A71CE"/>
    <w:rsid w:val="301E049B"/>
    <w:rsid w:val="302A4BE6"/>
    <w:rsid w:val="30396A0E"/>
    <w:rsid w:val="304478EC"/>
    <w:rsid w:val="30515C8E"/>
    <w:rsid w:val="3069082A"/>
    <w:rsid w:val="3069301C"/>
    <w:rsid w:val="307B0C38"/>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527CA"/>
    <w:rsid w:val="315A7A1E"/>
    <w:rsid w:val="315E0B07"/>
    <w:rsid w:val="31621F46"/>
    <w:rsid w:val="316E7CA0"/>
    <w:rsid w:val="317206BF"/>
    <w:rsid w:val="317932EA"/>
    <w:rsid w:val="317E5000"/>
    <w:rsid w:val="31875BB4"/>
    <w:rsid w:val="31B718F2"/>
    <w:rsid w:val="31D20051"/>
    <w:rsid w:val="31EF7EE8"/>
    <w:rsid w:val="3201404F"/>
    <w:rsid w:val="320901F5"/>
    <w:rsid w:val="320B7CCB"/>
    <w:rsid w:val="32105DE8"/>
    <w:rsid w:val="3235187E"/>
    <w:rsid w:val="3237186B"/>
    <w:rsid w:val="323B6798"/>
    <w:rsid w:val="32491807"/>
    <w:rsid w:val="324A3219"/>
    <w:rsid w:val="32537B57"/>
    <w:rsid w:val="325779E7"/>
    <w:rsid w:val="325F618E"/>
    <w:rsid w:val="32757E99"/>
    <w:rsid w:val="327D43E5"/>
    <w:rsid w:val="328F5534"/>
    <w:rsid w:val="329A6ACE"/>
    <w:rsid w:val="32A145CA"/>
    <w:rsid w:val="32A230DB"/>
    <w:rsid w:val="32BE0772"/>
    <w:rsid w:val="32DF351E"/>
    <w:rsid w:val="32E509F7"/>
    <w:rsid w:val="32EE5E41"/>
    <w:rsid w:val="32F40F87"/>
    <w:rsid w:val="32FD7C76"/>
    <w:rsid w:val="330643F9"/>
    <w:rsid w:val="330C22FC"/>
    <w:rsid w:val="330D4310"/>
    <w:rsid w:val="33540E5D"/>
    <w:rsid w:val="335A0521"/>
    <w:rsid w:val="335E7B11"/>
    <w:rsid w:val="3364318B"/>
    <w:rsid w:val="33691888"/>
    <w:rsid w:val="336A499A"/>
    <w:rsid w:val="33714830"/>
    <w:rsid w:val="33737F51"/>
    <w:rsid w:val="337964FF"/>
    <w:rsid w:val="337D34FB"/>
    <w:rsid w:val="337E2DAF"/>
    <w:rsid w:val="33A47053"/>
    <w:rsid w:val="33BF4199"/>
    <w:rsid w:val="33CD6498"/>
    <w:rsid w:val="33D04592"/>
    <w:rsid w:val="33D7554F"/>
    <w:rsid w:val="33FE62E7"/>
    <w:rsid w:val="340221A6"/>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B961B7"/>
    <w:rsid w:val="34BD02AE"/>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9B1D3D"/>
    <w:rsid w:val="35C06D50"/>
    <w:rsid w:val="35CD6F14"/>
    <w:rsid w:val="35D24294"/>
    <w:rsid w:val="35D71152"/>
    <w:rsid w:val="35FF6F3C"/>
    <w:rsid w:val="36075F27"/>
    <w:rsid w:val="360D1C5B"/>
    <w:rsid w:val="36121506"/>
    <w:rsid w:val="36182B79"/>
    <w:rsid w:val="361D7A43"/>
    <w:rsid w:val="361F3323"/>
    <w:rsid w:val="36402EFA"/>
    <w:rsid w:val="36496A51"/>
    <w:rsid w:val="365623F6"/>
    <w:rsid w:val="368230C6"/>
    <w:rsid w:val="36843A03"/>
    <w:rsid w:val="368F5006"/>
    <w:rsid w:val="368F7E4F"/>
    <w:rsid w:val="36925340"/>
    <w:rsid w:val="36985297"/>
    <w:rsid w:val="369F633B"/>
    <w:rsid w:val="36A30FDB"/>
    <w:rsid w:val="36A7007C"/>
    <w:rsid w:val="36B24AE8"/>
    <w:rsid w:val="36BD0DC4"/>
    <w:rsid w:val="36D51D00"/>
    <w:rsid w:val="36D66B5E"/>
    <w:rsid w:val="36E040A5"/>
    <w:rsid w:val="36E93760"/>
    <w:rsid w:val="36F9704A"/>
    <w:rsid w:val="36FB4305"/>
    <w:rsid w:val="3708597F"/>
    <w:rsid w:val="3709624C"/>
    <w:rsid w:val="37096815"/>
    <w:rsid w:val="370F7060"/>
    <w:rsid w:val="37134801"/>
    <w:rsid w:val="37173233"/>
    <w:rsid w:val="371C344E"/>
    <w:rsid w:val="371C7953"/>
    <w:rsid w:val="37226558"/>
    <w:rsid w:val="3734159D"/>
    <w:rsid w:val="37382526"/>
    <w:rsid w:val="373B4C89"/>
    <w:rsid w:val="37503E6C"/>
    <w:rsid w:val="3758590A"/>
    <w:rsid w:val="375E77B2"/>
    <w:rsid w:val="37602E60"/>
    <w:rsid w:val="37736F26"/>
    <w:rsid w:val="378229A7"/>
    <w:rsid w:val="3784394E"/>
    <w:rsid w:val="37987437"/>
    <w:rsid w:val="379F33FC"/>
    <w:rsid w:val="37A432E4"/>
    <w:rsid w:val="37A86196"/>
    <w:rsid w:val="37AD1354"/>
    <w:rsid w:val="37BB3C3C"/>
    <w:rsid w:val="37C747C5"/>
    <w:rsid w:val="37C94031"/>
    <w:rsid w:val="37CA042E"/>
    <w:rsid w:val="37D44549"/>
    <w:rsid w:val="37D77B09"/>
    <w:rsid w:val="37D97EDE"/>
    <w:rsid w:val="37E76E34"/>
    <w:rsid w:val="380D02B1"/>
    <w:rsid w:val="38230C0A"/>
    <w:rsid w:val="382B1BDF"/>
    <w:rsid w:val="382E392C"/>
    <w:rsid w:val="38342E90"/>
    <w:rsid w:val="384B7332"/>
    <w:rsid w:val="385056AF"/>
    <w:rsid w:val="386652BF"/>
    <w:rsid w:val="38693DA0"/>
    <w:rsid w:val="386A7142"/>
    <w:rsid w:val="38706DCB"/>
    <w:rsid w:val="38890D89"/>
    <w:rsid w:val="388E5848"/>
    <w:rsid w:val="389F3A3E"/>
    <w:rsid w:val="38A341A7"/>
    <w:rsid w:val="38BA6810"/>
    <w:rsid w:val="38BD31EE"/>
    <w:rsid w:val="38BE4605"/>
    <w:rsid w:val="38CB3BDF"/>
    <w:rsid w:val="38D33D29"/>
    <w:rsid w:val="38D41CCF"/>
    <w:rsid w:val="38D62E18"/>
    <w:rsid w:val="38E04FCC"/>
    <w:rsid w:val="38E40A5B"/>
    <w:rsid w:val="38E842BA"/>
    <w:rsid w:val="38F07867"/>
    <w:rsid w:val="38F16A28"/>
    <w:rsid w:val="38F5790D"/>
    <w:rsid w:val="391A3359"/>
    <w:rsid w:val="39285D57"/>
    <w:rsid w:val="394B6470"/>
    <w:rsid w:val="395C6EA8"/>
    <w:rsid w:val="39872512"/>
    <w:rsid w:val="39A602F9"/>
    <w:rsid w:val="39BD45C8"/>
    <w:rsid w:val="39BF1F3E"/>
    <w:rsid w:val="39C2316A"/>
    <w:rsid w:val="39C44028"/>
    <w:rsid w:val="39E643EA"/>
    <w:rsid w:val="39F36281"/>
    <w:rsid w:val="39FA0290"/>
    <w:rsid w:val="39FD376D"/>
    <w:rsid w:val="39FD6C9C"/>
    <w:rsid w:val="3A0224B9"/>
    <w:rsid w:val="3A16728B"/>
    <w:rsid w:val="3A16794C"/>
    <w:rsid w:val="3A1F6809"/>
    <w:rsid w:val="3A226969"/>
    <w:rsid w:val="3A3F47CE"/>
    <w:rsid w:val="3A43180D"/>
    <w:rsid w:val="3A4E1C5D"/>
    <w:rsid w:val="3A523735"/>
    <w:rsid w:val="3A557AE4"/>
    <w:rsid w:val="3A6B0F84"/>
    <w:rsid w:val="3A727435"/>
    <w:rsid w:val="3A813EA6"/>
    <w:rsid w:val="3A94055A"/>
    <w:rsid w:val="3A9950AE"/>
    <w:rsid w:val="3AA90B75"/>
    <w:rsid w:val="3AB00167"/>
    <w:rsid w:val="3ABF30D9"/>
    <w:rsid w:val="3AC17E3A"/>
    <w:rsid w:val="3ACB5746"/>
    <w:rsid w:val="3ACE209E"/>
    <w:rsid w:val="3ADA6F06"/>
    <w:rsid w:val="3ADD1594"/>
    <w:rsid w:val="3ADD2B05"/>
    <w:rsid w:val="3AE417E3"/>
    <w:rsid w:val="3AE440AF"/>
    <w:rsid w:val="3AF7667E"/>
    <w:rsid w:val="3B113F51"/>
    <w:rsid w:val="3B192990"/>
    <w:rsid w:val="3B295D73"/>
    <w:rsid w:val="3B2D3716"/>
    <w:rsid w:val="3B307112"/>
    <w:rsid w:val="3B3E5BDD"/>
    <w:rsid w:val="3B4475EB"/>
    <w:rsid w:val="3B5A2A22"/>
    <w:rsid w:val="3B707794"/>
    <w:rsid w:val="3B7804A3"/>
    <w:rsid w:val="3B8E2153"/>
    <w:rsid w:val="3B8E482A"/>
    <w:rsid w:val="3B9B2072"/>
    <w:rsid w:val="3BA03B83"/>
    <w:rsid w:val="3BB20883"/>
    <w:rsid w:val="3BC34E75"/>
    <w:rsid w:val="3BCB270F"/>
    <w:rsid w:val="3BD96AA6"/>
    <w:rsid w:val="3BED002E"/>
    <w:rsid w:val="3BF73E90"/>
    <w:rsid w:val="3C0429BF"/>
    <w:rsid w:val="3C1A201A"/>
    <w:rsid w:val="3C2050B3"/>
    <w:rsid w:val="3C276807"/>
    <w:rsid w:val="3C371D4B"/>
    <w:rsid w:val="3C3B4B9D"/>
    <w:rsid w:val="3C3B7D68"/>
    <w:rsid w:val="3C413C82"/>
    <w:rsid w:val="3C471C36"/>
    <w:rsid w:val="3C4B0140"/>
    <w:rsid w:val="3C4D66ED"/>
    <w:rsid w:val="3C5A6B66"/>
    <w:rsid w:val="3C734413"/>
    <w:rsid w:val="3C923F62"/>
    <w:rsid w:val="3C982C18"/>
    <w:rsid w:val="3CA734F8"/>
    <w:rsid w:val="3CA95F71"/>
    <w:rsid w:val="3CC16893"/>
    <w:rsid w:val="3CC74223"/>
    <w:rsid w:val="3CC828D0"/>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ED0F96"/>
    <w:rsid w:val="3DF95812"/>
    <w:rsid w:val="3E1D4B24"/>
    <w:rsid w:val="3E3A04FA"/>
    <w:rsid w:val="3E3D6B96"/>
    <w:rsid w:val="3E441C7D"/>
    <w:rsid w:val="3E490256"/>
    <w:rsid w:val="3E55739E"/>
    <w:rsid w:val="3E610D47"/>
    <w:rsid w:val="3E6C43C8"/>
    <w:rsid w:val="3E8227F0"/>
    <w:rsid w:val="3E8505CC"/>
    <w:rsid w:val="3E937F82"/>
    <w:rsid w:val="3E9B4B40"/>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C05FC"/>
    <w:rsid w:val="40146E6B"/>
    <w:rsid w:val="403052F1"/>
    <w:rsid w:val="40330D29"/>
    <w:rsid w:val="404469FD"/>
    <w:rsid w:val="404A2717"/>
    <w:rsid w:val="404E779F"/>
    <w:rsid w:val="4059090D"/>
    <w:rsid w:val="4065170A"/>
    <w:rsid w:val="406E5CAB"/>
    <w:rsid w:val="40713C35"/>
    <w:rsid w:val="408376F8"/>
    <w:rsid w:val="40901AD0"/>
    <w:rsid w:val="40A25054"/>
    <w:rsid w:val="40A325E0"/>
    <w:rsid w:val="40B7228C"/>
    <w:rsid w:val="40BD0DA1"/>
    <w:rsid w:val="40EC7D18"/>
    <w:rsid w:val="40ED11A0"/>
    <w:rsid w:val="40FD1BF0"/>
    <w:rsid w:val="40FE7A3D"/>
    <w:rsid w:val="41096BC0"/>
    <w:rsid w:val="410A75B6"/>
    <w:rsid w:val="410B452A"/>
    <w:rsid w:val="41146D26"/>
    <w:rsid w:val="413353F1"/>
    <w:rsid w:val="41513BC9"/>
    <w:rsid w:val="41735B7F"/>
    <w:rsid w:val="419633AA"/>
    <w:rsid w:val="419E60D3"/>
    <w:rsid w:val="41A32F2A"/>
    <w:rsid w:val="41A339F5"/>
    <w:rsid w:val="41A36C7E"/>
    <w:rsid w:val="41AA4263"/>
    <w:rsid w:val="41C93F6C"/>
    <w:rsid w:val="41D75714"/>
    <w:rsid w:val="41DD3BC3"/>
    <w:rsid w:val="41EE2F03"/>
    <w:rsid w:val="41F466FD"/>
    <w:rsid w:val="42002BC7"/>
    <w:rsid w:val="42026B03"/>
    <w:rsid w:val="420D197F"/>
    <w:rsid w:val="42187EBE"/>
    <w:rsid w:val="42273D8C"/>
    <w:rsid w:val="4227435A"/>
    <w:rsid w:val="42300022"/>
    <w:rsid w:val="42450DF3"/>
    <w:rsid w:val="424B5824"/>
    <w:rsid w:val="42616DD3"/>
    <w:rsid w:val="426973AD"/>
    <w:rsid w:val="426F56CA"/>
    <w:rsid w:val="427A67A1"/>
    <w:rsid w:val="427E0B36"/>
    <w:rsid w:val="42A03D98"/>
    <w:rsid w:val="42A729F1"/>
    <w:rsid w:val="42B94BC1"/>
    <w:rsid w:val="42C30254"/>
    <w:rsid w:val="42C42A08"/>
    <w:rsid w:val="42C7649B"/>
    <w:rsid w:val="42D064B1"/>
    <w:rsid w:val="42D41F6D"/>
    <w:rsid w:val="42D5342A"/>
    <w:rsid w:val="42DE48A3"/>
    <w:rsid w:val="42E16058"/>
    <w:rsid w:val="42F17BF5"/>
    <w:rsid w:val="42F30D8B"/>
    <w:rsid w:val="42F87EC9"/>
    <w:rsid w:val="42FA45BF"/>
    <w:rsid w:val="43054171"/>
    <w:rsid w:val="430E7E66"/>
    <w:rsid w:val="432E4474"/>
    <w:rsid w:val="4332317A"/>
    <w:rsid w:val="433246A0"/>
    <w:rsid w:val="433E162C"/>
    <w:rsid w:val="433F6B54"/>
    <w:rsid w:val="4346543A"/>
    <w:rsid w:val="43533E29"/>
    <w:rsid w:val="435B1259"/>
    <w:rsid w:val="43622A2A"/>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300615"/>
    <w:rsid w:val="44371929"/>
    <w:rsid w:val="443740AF"/>
    <w:rsid w:val="44394DDE"/>
    <w:rsid w:val="443F5998"/>
    <w:rsid w:val="44480935"/>
    <w:rsid w:val="444851FA"/>
    <w:rsid w:val="44544CC5"/>
    <w:rsid w:val="445E4DEE"/>
    <w:rsid w:val="44640994"/>
    <w:rsid w:val="446B0434"/>
    <w:rsid w:val="44756A66"/>
    <w:rsid w:val="447E4EBE"/>
    <w:rsid w:val="447F0CBA"/>
    <w:rsid w:val="44957F46"/>
    <w:rsid w:val="44994CF5"/>
    <w:rsid w:val="44AD40AD"/>
    <w:rsid w:val="44DC46EB"/>
    <w:rsid w:val="44E67D8B"/>
    <w:rsid w:val="44EA6491"/>
    <w:rsid w:val="44F03F8F"/>
    <w:rsid w:val="44F14ECF"/>
    <w:rsid w:val="44F8119B"/>
    <w:rsid w:val="4504328F"/>
    <w:rsid w:val="45275172"/>
    <w:rsid w:val="45332511"/>
    <w:rsid w:val="453F44D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48FA"/>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31D97"/>
    <w:rsid w:val="46545CE0"/>
    <w:rsid w:val="46555DC3"/>
    <w:rsid w:val="46617DB2"/>
    <w:rsid w:val="46621065"/>
    <w:rsid w:val="466463D6"/>
    <w:rsid w:val="46665198"/>
    <w:rsid w:val="46697236"/>
    <w:rsid w:val="46770F8B"/>
    <w:rsid w:val="467C16FA"/>
    <w:rsid w:val="46894B18"/>
    <w:rsid w:val="469448C6"/>
    <w:rsid w:val="46A85D08"/>
    <w:rsid w:val="46AB0067"/>
    <w:rsid w:val="46B80AF8"/>
    <w:rsid w:val="46CD33B7"/>
    <w:rsid w:val="46D37F0B"/>
    <w:rsid w:val="46D71533"/>
    <w:rsid w:val="46E53335"/>
    <w:rsid w:val="47155D89"/>
    <w:rsid w:val="47287409"/>
    <w:rsid w:val="473069AF"/>
    <w:rsid w:val="474A0EAF"/>
    <w:rsid w:val="474D4AFC"/>
    <w:rsid w:val="474E50BE"/>
    <w:rsid w:val="47696F9C"/>
    <w:rsid w:val="47714F1F"/>
    <w:rsid w:val="47725A17"/>
    <w:rsid w:val="477D3243"/>
    <w:rsid w:val="478821A1"/>
    <w:rsid w:val="479128A9"/>
    <w:rsid w:val="47975EDC"/>
    <w:rsid w:val="47983B19"/>
    <w:rsid w:val="47A3609D"/>
    <w:rsid w:val="47C01792"/>
    <w:rsid w:val="47C57A48"/>
    <w:rsid w:val="47D511BD"/>
    <w:rsid w:val="47DC159D"/>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677DC"/>
    <w:rsid w:val="49C84AA0"/>
    <w:rsid w:val="49D7694D"/>
    <w:rsid w:val="49E2197E"/>
    <w:rsid w:val="49EB7232"/>
    <w:rsid w:val="4A0244D3"/>
    <w:rsid w:val="4A067C85"/>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562920"/>
    <w:rsid w:val="4C5C459D"/>
    <w:rsid w:val="4C5D1F92"/>
    <w:rsid w:val="4C603F16"/>
    <w:rsid w:val="4C6262E0"/>
    <w:rsid w:val="4C644C45"/>
    <w:rsid w:val="4C6703A3"/>
    <w:rsid w:val="4C6D7518"/>
    <w:rsid w:val="4C923A72"/>
    <w:rsid w:val="4CB96B0F"/>
    <w:rsid w:val="4CBD582C"/>
    <w:rsid w:val="4CC95E72"/>
    <w:rsid w:val="4CCE34B6"/>
    <w:rsid w:val="4CDA2AF3"/>
    <w:rsid w:val="4CDF19B6"/>
    <w:rsid w:val="4CE34E9F"/>
    <w:rsid w:val="4CF52D94"/>
    <w:rsid w:val="4D015C34"/>
    <w:rsid w:val="4D030742"/>
    <w:rsid w:val="4D462159"/>
    <w:rsid w:val="4D47409F"/>
    <w:rsid w:val="4D525BE3"/>
    <w:rsid w:val="4D566017"/>
    <w:rsid w:val="4D6022FC"/>
    <w:rsid w:val="4D637556"/>
    <w:rsid w:val="4D7358D6"/>
    <w:rsid w:val="4D7D3EFB"/>
    <w:rsid w:val="4D882A74"/>
    <w:rsid w:val="4D8B0123"/>
    <w:rsid w:val="4DA1281F"/>
    <w:rsid w:val="4DAF14C5"/>
    <w:rsid w:val="4DB9067A"/>
    <w:rsid w:val="4DC605B6"/>
    <w:rsid w:val="4DD732D2"/>
    <w:rsid w:val="4DEC0985"/>
    <w:rsid w:val="4E0538A3"/>
    <w:rsid w:val="4E0E6818"/>
    <w:rsid w:val="4E2603A1"/>
    <w:rsid w:val="4E27683A"/>
    <w:rsid w:val="4E321D35"/>
    <w:rsid w:val="4E397241"/>
    <w:rsid w:val="4E4C50A3"/>
    <w:rsid w:val="4E507CCA"/>
    <w:rsid w:val="4E510698"/>
    <w:rsid w:val="4E576363"/>
    <w:rsid w:val="4E5D49B1"/>
    <w:rsid w:val="4E635567"/>
    <w:rsid w:val="4E674786"/>
    <w:rsid w:val="4E742982"/>
    <w:rsid w:val="4E743D7E"/>
    <w:rsid w:val="4E7F1E8F"/>
    <w:rsid w:val="4E8431F9"/>
    <w:rsid w:val="4E862481"/>
    <w:rsid w:val="4E901072"/>
    <w:rsid w:val="4E9C0636"/>
    <w:rsid w:val="4E9D29FB"/>
    <w:rsid w:val="4EA30DB6"/>
    <w:rsid w:val="4EA7341F"/>
    <w:rsid w:val="4EB06027"/>
    <w:rsid w:val="4EBD3E8B"/>
    <w:rsid w:val="4EDB58B2"/>
    <w:rsid w:val="4EE925CE"/>
    <w:rsid w:val="4EEB1A94"/>
    <w:rsid w:val="4EEB74E5"/>
    <w:rsid w:val="4EEF2E30"/>
    <w:rsid w:val="4EF24828"/>
    <w:rsid w:val="4EFE7F59"/>
    <w:rsid w:val="4F285975"/>
    <w:rsid w:val="4F2A7BF3"/>
    <w:rsid w:val="4F2E2624"/>
    <w:rsid w:val="4F4E1077"/>
    <w:rsid w:val="4F546156"/>
    <w:rsid w:val="4F5D1434"/>
    <w:rsid w:val="4F844A99"/>
    <w:rsid w:val="4F94662C"/>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781A83"/>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687B2A"/>
    <w:rsid w:val="526E0E82"/>
    <w:rsid w:val="527733A7"/>
    <w:rsid w:val="527901C6"/>
    <w:rsid w:val="528F4A24"/>
    <w:rsid w:val="52944BB6"/>
    <w:rsid w:val="529A08FC"/>
    <w:rsid w:val="52A24532"/>
    <w:rsid w:val="52B3363A"/>
    <w:rsid w:val="52C4763C"/>
    <w:rsid w:val="52C56A7E"/>
    <w:rsid w:val="52DE691D"/>
    <w:rsid w:val="52E04D27"/>
    <w:rsid w:val="52ED0C96"/>
    <w:rsid w:val="53061492"/>
    <w:rsid w:val="53061721"/>
    <w:rsid w:val="530C0E6B"/>
    <w:rsid w:val="53166FEF"/>
    <w:rsid w:val="532F77EA"/>
    <w:rsid w:val="53367575"/>
    <w:rsid w:val="533933AA"/>
    <w:rsid w:val="533B7F54"/>
    <w:rsid w:val="535009E1"/>
    <w:rsid w:val="53650168"/>
    <w:rsid w:val="536C2A29"/>
    <w:rsid w:val="538859E4"/>
    <w:rsid w:val="538E3092"/>
    <w:rsid w:val="539F394B"/>
    <w:rsid w:val="53A20FFA"/>
    <w:rsid w:val="53A233E4"/>
    <w:rsid w:val="53A94C48"/>
    <w:rsid w:val="53AA7BC7"/>
    <w:rsid w:val="53AE5EA5"/>
    <w:rsid w:val="53B00B1F"/>
    <w:rsid w:val="53B2409D"/>
    <w:rsid w:val="53B31E73"/>
    <w:rsid w:val="53C3174F"/>
    <w:rsid w:val="53D6247A"/>
    <w:rsid w:val="53DB3477"/>
    <w:rsid w:val="53DE00FF"/>
    <w:rsid w:val="53E77CBF"/>
    <w:rsid w:val="53FE7128"/>
    <w:rsid w:val="540D4449"/>
    <w:rsid w:val="540F3D40"/>
    <w:rsid w:val="54201800"/>
    <w:rsid w:val="54233D9A"/>
    <w:rsid w:val="54247F22"/>
    <w:rsid w:val="542B4430"/>
    <w:rsid w:val="542C29CD"/>
    <w:rsid w:val="542F1551"/>
    <w:rsid w:val="54381756"/>
    <w:rsid w:val="54560076"/>
    <w:rsid w:val="545750B7"/>
    <w:rsid w:val="545A1EBF"/>
    <w:rsid w:val="5469692F"/>
    <w:rsid w:val="54727478"/>
    <w:rsid w:val="54885FFE"/>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16E3"/>
    <w:rsid w:val="55A25EB7"/>
    <w:rsid w:val="55A42B80"/>
    <w:rsid w:val="55A82784"/>
    <w:rsid w:val="55A97512"/>
    <w:rsid w:val="55B63FD5"/>
    <w:rsid w:val="55C35A76"/>
    <w:rsid w:val="55CC592A"/>
    <w:rsid w:val="55D40743"/>
    <w:rsid w:val="55DD6F2A"/>
    <w:rsid w:val="55E73480"/>
    <w:rsid w:val="55E8339E"/>
    <w:rsid w:val="55F06771"/>
    <w:rsid w:val="560D5F48"/>
    <w:rsid w:val="56106284"/>
    <w:rsid w:val="56116434"/>
    <w:rsid w:val="5617461D"/>
    <w:rsid w:val="56304FC4"/>
    <w:rsid w:val="5632642A"/>
    <w:rsid w:val="5637362F"/>
    <w:rsid w:val="56375B61"/>
    <w:rsid w:val="564944F4"/>
    <w:rsid w:val="564E5820"/>
    <w:rsid w:val="564E7F2C"/>
    <w:rsid w:val="56630C00"/>
    <w:rsid w:val="567739D2"/>
    <w:rsid w:val="56775A0A"/>
    <w:rsid w:val="5686536D"/>
    <w:rsid w:val="568B1DB1"/>
    <w:rsid w:val="568C3C94"/>
    <w:rsid w:val="56A55214"/>
    <w:rsid w:val="56A67978"/>
    <w:rsid w:val="56AC63C5"/>
    <w:rsid w:val="56C1700B"/>
    <w:rsid w:val="56D25618"/>
    <w:rsid w:val="56D7644B"/>
    <w:rsid w:val="56E84A97"/>
    <w:rsid w:val="56FB2A68"/>
    <w:rsid w:val="57011F3E"/>
    <w:rsid w:val="5705646B"/>
    <w:rsid w:val="57060649"/>
    <w:rsid w:val="572657E3"/>
    <w:rsid w:val="5732705F"/>
    <w:rsid w:val="57351D6F"/>
    <w:rsid w:val="57482CC2"/>
    <w:rsid w:val="5752012F"/>
    <w:rsid w:val="576476C1"/>
    <w:rsid w:val="577022EB"/>
    <w:rsid w:val="57770501"/>
    <w:rsid w:val="577B3337"/>
    <w:rsid w:val="577D4F28"/>
    <w:rsid w:val="57A33734"/>
    <w:rsid w:val="57AB6ADD"/>
    <w:rsid w:val="57B7178E"/>
    <w:rsid w:val="57B71EB5"/>
    <w:rsid w:val="57B76EED"/>
    <w:rsid w:val="57BD72A7"/>
    <w:rsid w:val="57BE5838"/>
    <w:rsid w:val="57BE5B51"/>
    <w:rsid w:val="57CE70CD"/>
    <w:rsid w:val="57D82354"/>
    <w:rsid w:val="57EC50F6"/>
    <w:rsid w:val="57FC07D9"/>
    <w:rsid w:val="57FF6992"/>
    <w:rsid w:val="580F1B21"/>
    <w:rsid w:val="581B7E79"/>
    <w:rsid w:val="58437ECA"/>
    <w:rsid w:val="58500F22"/>
    <w:rsid w:val="58587379"/>
    <w:rsid w:val="58667ABC"/>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3559FD"/>
    <w:rsid w:val="594079B2"/>
    <w:rsid w:val="596A688E"/>
    <w:rsid w:val="5987482A"/>
    <w:rsid w:val="598C6F19"/>
    <w:rsid w:val="599C49A8"/>
    <w:rsid w:val="59A36725"/>
    <w:rsid w:val="59B21BF9"/>
    <w:rsid w:val="59BB4EA3"/>
    <w:rsid w:val="59E9525B"/>
    <w:rsid w:val="59EA4433"/>
    <w:rsid w:val="59F01012"/>
    <w:rsid w:val="59F70BAF"/>
    <w:rsid w:val="5A0D5C90"/>
    <w:rsid w:val="5A0F4AFB"/>
    <w:rsid w:val="5A297D0D"/>
    <w:rsid w:val="5A3B166C"/>
    <w:rsid w:val="5A3C0F08"/>
    <w:rsid w:val="5A3E5B83"/>
    <w:rsid w:val="5A54407C"/>
    <w:rsid w:val="5A5663A3"/>
    <w:rsid w:val="5A571746"/>
    <w:rsid w:val="5A6253E3"/>
    <w:rsid w:val="5A680E5C"/>
    <w:rsid w:val="5A8E2B19"/>
    <w:rsid w:val="5A8E6670"/>
    <w:rsid w:val="5A912613"/>
    <w:rsid w:val="5A9245E9"/>
    <w:rsid w:val="5A953D41"/>
    <w:rsid w:val="5ABC50F4"/>
    <w:rsid w:val="5AC27E1F"/>
    <w:rsid w:val="5ACC4940"/>
    <w:rsid w:val="5AD23086"/>
    <w:rsid w:val="5AD86A6D"/>
    <w:rsid w:val="5AEC14F6"/>
    <w:rsid w:val="5AF124A4"/>
    <w:rsid w:val="5B0D2D1B"/>
    <w:rsid w:val="5B141085"/>
    <w:rsid w:val="5B28192B"/>
    <w:rsid w:val="5B342BAD"/>
    <w:rsid w:val="5B4007EF"/>
    <w:rsid w:val="5B4D1F7C"/>
    <w:rsid w:val="5B551A1D"/>
    <w:rsid w:val="5B66707B"/>
    <w:rsid w:val="5B673066"/>
    <w:rsid w:val="5B6A48A8"/>
    <w:rsid w:val="5B6A6AEE"/>
    <w:rsid w:val="5B731FA9"/>
    <w:rsid w:val="5B785E83"/>
    <w:rsid w:val="5B7C1CD1"/>
    <w:rsid w:val="5B9004A9"/>
    <w:rsid w:val="5B907C6C"/>
    <w:rsid w:val="5B9251EF"/>
    <w:rsid w:val="5BAB5BC4"/>
    <w:rsid w:val="5BB054DF"/>
    <w:rsid w:val="5BB20B74"/>
    <w:rsid w:val="5BC0540F"/>
    <w:rsid w:val="5BC677D8"/>
    <w:rsid w:val="5BEB0120"/>
    <w:rsid w:val="5BEC175C"/>
    <w:rsid w:val="5C097C4E"/>
    <w:rsid w:val="5C1A3A93"/>
    <w:rsid w:val="5C235386"/>
    <w:rsid w:val="5C2E6510"/>
    <w:rsid w:val="5C3B6CFC"/>
    <w:rsid w:val="5C4C2CF4"/>
    <w:rsid w:val="5C615117"/>
    <w:rsid w:val="5C6B1600"/>
    <w:rsid w:val="5C7D70D1"/>
    <w:rsid w:val="5C824577"/>
    <w:rsid w:val="5C8542A8"/>
    <w:rsid w:val="5CA6294E"/>
    <w:rsid w:val="5CDB3358"/>
    <w:rsid w:val="5CE033FF"/>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8A2CFF"/>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A3D37"/>
    <w:rsid w:val="5ED74802"/>
    <w:rsid w:val="5EE153F8"/>
    <w:rsid w:val="5EED7893"/>
    <w:rsid w:val="5EFB2125"/>
    <w:rsid w:val="5EFB6F0A"/>
    <w:rsid w:val="5F074DF0"/>
    <w:rsid w:val="5F0A3A61"/>
    <w:rsid w:val="5F3370DF"/>
    <w:rsid w:val="5F491124"/>
    <w:rsid w:val="5F683B6E"/>
    <w:rsid w:val="5F7D5B44"/>
    <w:rsid w:val="5F875C0C"/>
    <w:rsid w:val="5F8F0B9E"/>
    <w:rsid w:val="5F8F267A"/>
    <w:rsid w:val="5F9D52FA"/>
    <w:rsid w:val="5F9F5E21"/>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640072"/>
    <w:rsid w:val="617A6EE7"/>
    <w:rsid w:val="6182260C"/>
    <w:rsid w:val="618D6AD7"/>
    <w:rsid w:val="619E7CE8"/>
    <w:rsid w:val="61AD68BC"/>
    <w:rsid w:val="61B173D2"/>
    <w:rsid w:val="61D43A2B"/>
    <w:rsid w:val="61E22C9E"/>
    <w:rsid w:val="61E34474"/>
    <w:rsid w:val="61EB5611"/>
    <w:rsid w:val="61FF316E"/>
    <w:rsid w:val="621542CB"/>
    <w:rsid w:val="622A0761"/>
    <w:rsid w:val="624263A2"/>
    <w:rsid w:val="625272C3"/>
    <w:rsid w:val="626B336E"/>
    <w:rsid w:val="626E0821"/>
    <w:rsid w:val="62715337"/>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27422B"/>
    <w:rsid w:val="6328597C"/>
    <w:rsid w:val="633B249F"/>
    <w:rsid w:val="63552D76"/>
    <w:rsid w:val="6359778B"/>
    <w:rsid w:val="635B63E3"/>
    <w:rsid w:val="63710D45"/>
    <w:rsid w:val="63785E35"/>
    <w:rsid w:val="638C3395"/>
    <w:rsid w:val="63B82D87"/>
    <w:rsid w:val="63BA3154"/>
    <w:rsid w:val="63C204B8"/>
    <w:rsid w:val="63CA2E8B"/>
    <w:rsid w:val="63D4153E"/>
    <w:rsid w:val="63DC7755"/>
    <w:rsid w:val="63E43D21"/>
    <w:rsid w:val="63E54611"/>
    <w:rsid w:val="63F47D2A"/>
    <w:rsid w:val="63FE2D33"/>
    <w:rsid w:val="64046427"/>
    <w:rsid w:val="640F1891"/>
    <w:rsid w:val="642265C6"/>
    <w:rsid w:val="64264A79"/>
    <w:rsid w:val="64290FA1"/>
    <w:rsid w:val="64304E58"/>
    <w:rsid w:val="64311867"/>
    <w:rsid w:val="64391ED3"/>
    <w:rsid w:val="6445632E"/>
    <w:rsid w:val="64501C8A"/>
    <w:rsid w:val="64742B63"/>
    <w:rsid w:val="647E661E"/>
    <w:rsid w:val="648939AA"/>
    <w:rsid w:val="648C635C"/>
    <w:rsid w:val="649B1AC2"/>
    <w:rsid w:val="64A7467B"/>
    <w:rsid w:val="64B53322"/>
    <w:rsid w:val="64C61AF8"/>
    <w:rsid w:val="64C86505"/>
    <w:rsid w:val="64CA0AA0"/>
    <w:rsid w:val="64FE700F"/>
    <w:rsid w:val="6500327F"/>
    <w:rsid w:val="6506609B"/>
    <w:rsid w:val="65083216"/>
    <w:rsid w:val="65460728"/>
    <w:rsid w:val="65822810"/>
    <w:rsid w:val="65870C45"/>
    <w:rsid w:val="65880B16"/>
    <w:rsid w:val="659705FF"/>
    <w:rsid w:val="65AA6346"/>
    <w:rsid w:val="65B56C47"/>
    <w:rsid w:val="65B8262E"/>
    <w:rsid w:val="65BC15EE"/>
    <w:rsid w:val="65D23D59"/>
    <w:rsid w:val="65D4773F"/>
    <w:rsid w:val="65DC5939"/>
    <w:rsid w:val="65DC7985"/>
    <w:rsid w:val="65F14641"/>
    <w:rsid w:val="65F5655C"/>
    <w:rsid w:val="65F64F18"/>
    <w:rsid w:val="65F7091E"/>
    <w:rsid w:val="65FF0498"/>
    <w:rsid w:val="66052F43"/>
    <w:rsid w:val="6609487E"/>
    <w:rsid w:val="660B6225"/>
    <w:rsid w:val="661D25CE"/>
    <w:rsid w:val="66206CF2"/>
    <w:rsid w:val="66265846"/>
    <w:rsid w:val="66287C9C"/>
    <w:rsid w:val="662E4097"/>
    <w:rsid w:val="664805B8"/>
    <w:rsid w:val="665572E9"/>
    <w:rsid w:val="665B55EA"/>
    <w:rsid w:val="66641D58"/>
    <w:rsid w:val="66655F85"/>
    <w:rsid w:val="667C7AEC"/>
    <w:rsid w:val="66863A0F"/>
    <w:rsid w:val="66921B0A"/>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4318B2"/>
    <w:rsid w:val="674D4B22"/>
    <w:rsid w:val="67570422"/>
    <w:rsid w:val="675D31B4"/>
    <w:rsid w:val="67646948"/>
    <w:rsid w:val="67666F45"/>
    <w:rsid w:val="676D2F4B"/>
    <w:rsid w:val="677A266A"/>
    <w:rsid w:val="677C1A81"/>
    <w:rsid w:val="677E7198"/>
    <w:rsid w:val="678A426A"/>
    <w:rsid w:val="67914BE1"/>
    <w:rsid w:val="67A01F16"/>
    <w:rsid w:val="67A96661"/>
    <w:rsid w:val="67B163D1"/>
    <w:rsid w:val="67D7447D"/>
    <w:rsid w:val="67F45538"/>
    <w:rsid w:val="680239EB"/>
    <w:rsid w:val="68034597"/>
    <w:rsid w:val="680722DA"/>
    <w:rsid w:val="681C64D7"/>
    <w:rsid w:val="682211D1"/>
    <w:rsid w:val="6836510C"/>
    <w:rsid w:val="68400DC4"/>
    <w:rsid w:val="685A4DFB"/>
    <w:rsid w:val="685C6395"/>
    <w:rsid w:val="686318DD"/>
    <w:rsid w:val="68635145"/>
    <w:rsid w:val="687F607E"/>
    <w:rsid w:val="689A41FB"/>
    <w:rsid w:val="689E57F0"/>
    <w:rsid w:val="68A34C5C"/>
    <w:rsid w:val="68B85B1E"/>
    <w:rsid w:val="68E24981"/>
    <w:rsid w:val="69123F86"/>
    <w:rsid w:val="691C1D81"/>
    <w:rsid w:val="691C3525"/>
    <w:rsid w:val="69216128"/>
    <w:rsid w:val="69280874"/>
    <w:rsid w:val="695D6B21"/>
    <w:rsid w:val="69611EE7"/>
    <w:rsid w:val="696C708E"/>
    <w:rsid w:val="696F4D5D"/>
    <w:rsid w:val="69850877"/>
    <w:rsid w:val="698C13C5"/>
    <w:rsid w:val="69BA3522"/>
    <w:rsid w:val="69E175AE"/>
    <w:rsid w:val="69F0745A"/>
    <w:rsid w:val="6A0D20F2"/>
    <w:rsid w:val="6A1D59EC"/>
    <w:rsid w:val="6A247F72"/>
    <w:rsid w:val="6A3E2393"/>
    <w:rsid w:val="6A435B92"/>
    <w:rsid w:val="6A444DB8"/>
    <w:rsid w:val="6A4D4828"/>
    <w:rsid w:val="6A516AC3"/>
    <w:rsid w:val="6A5303BA"/>
    <w:rsid w:val="6A641D9C"/>
    <w:rsid w:val="6A677080"/>
    <w:rsid w:val="6A6C357E"/>
    <w:rsid w:val="6A711183"/>
    <w:rsid w:val="6A7B4B9C"/>
    <w:rsid w:val="6A7F585E"/>
    <w:rsid w:val="6AAF014C"/>
    <w:rsid w:val="6AC07690"/>
    <w:rsid w:val="6ACB082B"/>
    <w:rsid w:val="6AD3247E"/>
    <w:rsid w:val="6AE4699C"/>
    <w:rsid w:val="6AF317C6"/>
    <w:rsid w:val="6B09696B"/>
    <w:rsid w:val="6B2B0EFD"/>
    <w:rsid w:val="6B2C13E4"/>
    <w:rsid w:val="6B2D2EEB"/>
    <w:rsid w:val="6B39276E"/>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E727F5"/>
    <w:rsid w:val="6BEC7AFC"/>
    <w:rsid w:val="6C077473"/>
    <w:rsid w:val="6C0858B3"/>
    <w:rsid w:val="6C240DF3"/>
    <w:rsid w:val="6C267BF0"/>
    <w:rsid w:val="6C3E2FAF"/>
    <w:rsid w:val="6C45610F"/>
    <w:rsid w:val="6C59472D"/>
    <w:rsid w:val="6C5A4564"/>
    <w:rsid w:val="6C603744"/>
    <w:rsid w:val="6C637CCF"/>
    <w:rsid w:val="6C7802EB"/>
    <w:rsid w:val="6C89456C"/>
    <w:rsid w:val="6CA20D5B"/>
    <w:rsid w:val="6CB71894"/>
    <w:rsid w:val="6CD63FB3"/>
    <w:rsid w:val="6CFD5D1F"/>
    <w:rsid w:val="6CFE035F"/>
    <w:rsid w:val="6D056EA6"/>
    <w:rsid w:val="6D1766A9"/>
    <w:rsid w:val="6D221E52"/>
    <w:rsid w:val="6D227835"/>
    <w:rsid w:val="6D2834C8"/>
    <w:rsid w:val="6D2F1F0B"/>
    <w:rsid w:val="6D3C6626"/>
    <w:rsid w:val="6D5D0DB5"/>
    <w:rsid w:val="6D6855B1"/>
    <w:rsid w:val="6D7B4AB7"/>
    <w:rsid w:val="6D836C02"/>
    <w:rsid w:val="6D89784B"/>
    <w:rsid w:val="6D9057BE"/>
    <w:rsid w:val="6D9E0566"/>
    <w:rsid w:val="6DBE7F27"/>
    <w:rsid w:val="6DCD0146"/>
    <w:rsid w:val="6DD05277"/>
    <w:rsid w:val="6DF43BD4"/>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90B16"/>
    <w:rsid w:val="6EB169D3"/>
    <w:rsid w:val="6EB21539"/>
    <w:rsid w:val="6EB829B1"/>
    <w:rsid w:val="6EB978A9"/>
    <w:rsid w:val="6EBE6450"/>
    <w:rsid w:val="6ECC3A24"/>
    <w:rsid w:val="6ED86D3E"/>
    <w:rsid w:val="6EE9744F"/>
    <w:rsid w:val="6EEC3F7C"/>
    <w:rsid w:val="6EF3602C"/>
    <w:rsid w:val="6EFE1485"/>
    <w:rsid w:val="6F031F8E"/>
    <w:rsid w:val="6F0D382C"/>
    <w:rsid w:val="6F2632E8"/>
    <w:rsid w:val="6F30363A"/>
    <w:rsid w:val="6F3316E5"/>
    <w:rsid w:val="6F3F40F9"/>
    <w:rsid w:val="6F5E0205"/>
    <w:rsid w:val="6F6F14E1"/>
    <w:rsid w:val="6FA629D4"/>
    <w:rsid w:val="6FA75ADB"/>
    <w:rsid w:val="6FAB5BEE"/>
    <w:rsid w:val="6FB77ED4"/>
    <w:rsid w:val="6FBD4D2F"/>
    <w:rsid w:val="6FBF4710"/>
    <w:rsid w:val="6FC9052A"/>
    <w:rsid w:val="6FC9109F"/>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C660B"/>
    <w:rsid w:val="70B17138"/>
    <w:rsid w:val="70B60B3B"/>
    <w:rsid w:val="70BB2EF0"/>
    <w:rsid w:val="70BC2801"/>
    <w:rsid w:val="70BE26FE"/>
    <w:rsid w:val="70C6646C"/>
    <w:rsid w:val="70C72A96"/>
    <w:rsid w:val="70FC2D1E"/>
    <w:rsid w:val="71015D6B"/>
    <w:rsid w:val="710266F5"/>
    <w:rsid w:val="71115386"/>
    <w:rsid w:val="71151975"/>
    <w:rsid w:val="71336A65"/>
    <w:rsid w:val="71545B37"/>
    <w:rsid w:val="71570E43"/>
    <w:rsid w:val="71573E01"/>
    <w:rsid w:val="715A268F"/>
    <w:rsid w:val="71702748"/>
    <w:rsid w:val="717C4AD2"/>
    <w:rsid w:val="71867894"/>
    <w:rsid w:val="719F7A78"/>
    <w:rsid w:val="71B623F6"/>
    <w:rsid w:val="71C42AEF"/>
    <w:rsid w:val="71C7540C"/>
    <w:rsid w:val="71D438FF"/>
    <w:rsid w:val="71F64A63"/>
    <w:rsid w:val="71F870B8"/>
    <w:rsid w:val="72021233"/>
    <w:rsid w:val="720B2A1D"/>
    <w:rsid w:val="72380401"/>
    <w:rsid w:val="72502F9F"/>
    <w:rsid w:val="725817D3"/>
    <w:rsid w:val="726E6AD4"/>
    <w:rsid w:val="727C422C"/>
    <w:rsid w:val="728E71EE"/>
    <w:rsid w:val="7292045A"/>
    <w:rsid w:val="72974DBE"/>
    <w:rsid w:val="72A20C20"/>
    <w:rsid w:val="72AC5E95"/>
    <w:rsid w:val="72AD26CF"/>
    <w:rsid w:val="72C13ED7"/>
    <w:rsid w:val="72C46163"/>
    <w:rsid w:val="72CF1AC7"/>
    <w:rsid w:val="72E42AFA"/>
    <w:rsid w:val="72E85578"/>
    <w:rsid w:val="72EB4466"/>
    <w:rsid w:val="72F5235D"/>
    <w:rsid w:val="72FA28B3"/>
    <w:rsid w:val="72FD426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B4BF4"/>
    <w:rsid w:val="73CC319B"/>
    <w:rsid w:val="73CE3CFD"/>
    <w:rsid w:val="73E406FD"/>
    <w:rsid w:val="73E51541"/>
    <w:rsid w:val="73E52294"/>
    <w:rsid w:val="73EC5464"/>
    <w:rsid w:val="73FF2D64"/>
    <w:rsid w:val="74137154"/>
    <w:rsid w:val="7421310D"/>
    <w:rsid w:val="74257F79"/>
    <w:rsid w:val="74273820"/>
    <w:rsid w:val="7427471C"/>
    <w:rsid w:val="74355B0B"/>
    <w:rsid w:val="74382479"/>
    <w:rsid w:val="743C7157"/>
    <w:rsid w:val="74416F54"/>
    <w:rsid w:val="744B354F"/>
    <w:rsid w:val="7450294E"/>
    <w:rsid w:val="74543139"/>
    <w:rsid w:val="746B50BD"/>
    <w:rsid w:val="746B732F"/>
    <w:rsid w:val="746E18CB"/>
    <w:rsid w:val="746F3904"/>
    <w:rsid w:val="748D52FA"/>
    <w:rsid w:val="74986414"/>
    <w:rsid w:val="74993216"/>
    <w:rsid w:val="74B11E80"/>
    <w:rsid w:val="74B44784"/>
    <w:rsid w:val="74B808BF"/>
    <w:rsid w:val="74C03187"/>
    <w:rsid w:val="74E4756E"/>
    <w:rsid w:val="74EA0E1A"/>
    <w:rsid w:val="74ED19FF"/>
    <w:rsid w:val="74F4641C"/>
    <w:rsid w:val="75084E8F"/>
    <w:rsid w:val="7509261E"/>
    <w:rsid w:val="750E3D34"/>
    <w:rsid w:val="75202656"/>
    <w:rsid w:val="752231CE"/>
    <w:rsid w:val="756625FA"/>
    <w:rsid w:val="75752B04"/>
    <w:rsid w:val="75803430"/>
    <w:rsid w:val="75820E95"/>
    <w:rsid w:val="758910BB"/>
    <w:rsid w:val="75955DA9"/>
    <w:rsid w:val="75977910"/>
    <w:rsid w:val="75985DFA"/>
    <w:rsid w:val="759F2A35"/>
    <w:rsid w:val="75B15C41"/>
    <w:rsid w:val="75B23B19"/>
    <w:rsid w:val="75CC5191"/>
    <w:rsid w:val="75D12923"/>
    <w:rsid w:val="75EA364B"/>
    <w:rsid w:val="75EC6D49"/>
    <w:rsid w:val="75F20996"/>
    <w:rsid w:val="75F96973"/>
    <w:rsid w:val="76123E1D"/>
    <w:rsid w:val="761270F3"/>
    <w:rsid w:val="762135B2"/>
    <w:rsid w:val="762A17C0"/>
    <w:rsid w:val="762D0A29"/>
    <w:rsid w:val="762E6798"/>
    <w:rsid w:val="763D7143"/>
    <w:rsid w:val="76425118"/>
    <w:rsid w:val="764838B9"/>
    <w:rsid w:val="764B15DA"/>
    <w:rsid w:val="764C09B4"/>
    <w:rsid w:val="764F5A52"/>
    <w:rsid w:val="766A4A0D"/>
    <w:rsid w:val="76865451"/>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60029"/>
    <w:rsid w:val="76F70779"/>
    <w:rsid w:val="771B67DF"/>
    <w:rsid w:val="77272CAB"/>
    <w:rsid w:val="77451578"/>
    <w:rsid w:val="775766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EB7937"/>
    <w:rsid w:val="77F3789A"/>
    <w:rsid w:val="780326B9"/>
    <w:rsid w:val="780332E5"/>
    <w:rsid w:val="780B2EAA"/>
    <w:rsid w:val="7833711D"/>
    <w:rsid w:val="78460D63"/>
    <w:rsid w:val="78470057"/>
    <w:rsid w:val="78497C2E"/>
    <w:rsid w:val="78502D35"/>
    <w:rsid w:val="7854087B"/>
    <w:rsid w:val="786A4053"/>
    <w:rsid w:val="78782A0D"/>
    <w:rsid w:val="78785A2F"/>
    <w:rsid w:val="787B5060"/>
    <w:rsid w:val="788720E7"/>
    <w:rsid w:val="78A90B04"/>
    <w:rsid w:val="78C4103B"/>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B4353E"/>
    <w:rsid w:val="79D33056"/>
    <w:rsid w:val="79D715DF"/>
    <w:rsid w:val="79DC713A"/>
    <w:rsid w:val="79EC0256"/>
    <w:rsid w:val="79F60153"/>
    <w:rsid w:val="79FB6E2C"/>
    <w:rsid w:val="7A36322F"/>
    <w:rsid w:val="7A3C2BAA"/>
    <w:rsid w:val="7A3D2527"/>
    <w:rsid w:val="7A4C2D60"/>
    <w:rsid w:val="7A5C4815"/>
    <w:rsid w:val="7A5E0869"/>
    <w:rsid w:val="7A5F1C81"/>
    <w:rsid w:val="7A6E4BF5"/>
    <w:rsid w:val="7A7A2665"/>
    <w:rsid w:val="7A851D5D"/>
    <w:rsid w:val="7A8A2267"/>
    <w:rsid w:val="7AB53126"/>
    <w:rsid w:val="7AB7121B"/>
    <w:rsid w:val="7AB76FE8"/>
    <w:rsid w:val="7AD268E2"/>
    <w:rsid w:val="7ADC0B33"/>
    <w:rsid w:val="7AE14C19"/>
    <w:rsid w:val="7AEA174E"/>
    <w:rsid w:val="7AEC1F55"/>
    <w:rsid w:val="7B274176"/>
    <w:rsid w:val="7B306163"/>
    <w:rsid w:val="7B3E17AA"/>
    <w:rsid w:val="7B401C79"/>
    <w:rsid w:val="7B440ED6"/>
    <w:rsid w:val="7B4678D7"/>
    <w:rsid w:val="7B4B2A93"/>
    <w:rsid w:val="7B527515"/>
    <w:rsid w:val="7B7E38A0"/>
    <w:rsid w:val="7B890A24"/>
    <w:rsid w:val="7B8A4A8A"/>
    <w:rsid w:val="7BA936A0"/>
    <w:rsid w:val="7BAA485C"/>
    <w:rsid w:val="7BAD1591"/>
    <w:rsid w:val="7BCD64C2"/>
    <w:rsid w:val="7BD005E8"/>
    <w:rsid w:val="7BD3716B"/>
    <w:rsid w:val="7BEC2711"/>
    <w:rsid w:val="7BF55850"/>
    <w:rsid w:val="7C1054B7"/>
    <w:rsid w:val="7C26369C"/>
    <w:rsid w:val="7C2A465C"/>
    <w:rsid w:val="7C305879"/>
    <w:rsid w:val="7C3411E7"/>
    <w:rsid w:val="7C34521A"/>
    <w:rsid w:val="7C4A2BD1"/>
    <w:rsid w:val="7C576C70"/>
    <w:rsid w:val="7C607511"/>
    <w:rsid w:val="7C6E4349"/>
    <w:rsid w:val="7C716632"/>
    <w:rsid w:val="7C77043F"/>
    <w:rsid w:val="7C8A7CDC"/>
    <w:rsid w:val="7C9E5A24"/>
    <w:rsid w:val="7CB4006B"/>
    <w:rsid w:val="7CB93ABB"/>
    <w:rsid w:val="7CC9422E"/>
    <w:rsid w:val="7CD03050"/>
    <w:rsid w:val="7CE656F0"/>
    <w:rsid w:val="7CEB45B7"/>
    <w:rsid w:val="7CED34FF"/>
    <w:rsid w:val="7CEE5458"/>
    <w:rsid w:val="7CF26588"/>
    <w:rsid w:val="7CF565D7"/>
    <w:rsid w:val="7CFA3A46"/>
    <w:rsid w:val="7D0F5720"/>
    <w:rsid w:val="7D2A765D"/>
    <w:rsid w:val="7D2E198F"/>
    <w:rsid w:val="7D3B3737"/>
    <w:rsid w:val="7D3D73AF"/>
    <w:rsid w:val="7D5B27C9"/>
    <w:rsid w:val="7D62117D"/>
    <w:rsid w:val="7D6B7F02"/>
    <w:rsid w:val="7D834A16"/>
    <w:rsid w:val="7D9D0A97"/>
    <w:rsid w:val="7D9D438F"/>
    <w:rsid w:val="7DA514D2"/>
    <w:rsid w:val="7DBB5D06"/>
    <w:rsid w:val="7DCD1A27"/>
    <w:rsid w:val="7DCD4EB5"/>
    <w:rsid w:val="7DD76E6E"/>
    <w:rsid w:val="7E090313"/>
    <w:rsid w:val="7E2E1227"/>
    <w:rsid w:val="7E3E0FEC"/>
    <w:rsid w:val="7E3E1EF2"/>
    <w:rsid w:val="7E4247D7"/>
    <w:rsid w:val="7E517B0C"/>
    <w:rsid w:val="7E566EA2"/>
    <w:rsid w:val="7E5C1ABA"/>
    <w:rsid w:val="7E61281D"/>
    <w:rsid w:val="7E622778"/>
    <w:rsid w:val="7E756346"/>
    <w:rsid w:val="7E85174A"/>
    <w:rsid w:val="7E8B68B9"/>
    <w:rsid w:val="7E987C3C"/>
    <w:rsid w:val="7EAA7C26"/>
    <w:rsid w:val="7EAF1FAA"/>
    <w:rsid w:val="7EB4653A"/>
    <w:rsid w:val="7ECA4601"/>
    <w:rsid w:val="7EDC22AD"/>
    <w:rsid w:val="7EDE4C34"/>
    <w:rsid w:val="7EE076EA"/>
    <w:rsid w:val="7EE34086"/>
    <w:rsid w:val="7EE55F89"/>
    <w:rsid w:val="7EEB5719"/>
    <w:rsid w:val="7EF215E8"/>
    <w:rsid w:val="7EF525E1"/>
    <w:rsid w:val="7EF74FC9"/>
    <w:rsid w:val="7F000B6A"/>
    <w:rsid w:val="7F022EBD"/>
    <w:rsid w:val="7F0B5962"/>
    <w:rsid w:val="7F0C2035"/>
    <w:rsid w:val="7F0F7992"/>
    <w:rsid w:val="7F1B0865"/>
    <w:rsid w:val="7F271AA3"/>
    <w:rsid w:val="7F542B37"/>
    <w:rsid w:val="7F54566E"/>
    <w:rsid w:val="7F6B2248"/>
    <w:rsid w:val="7F6D45C9"/>
    <w:rsid w:val="7F775413"/>
    <w:rsid w:val="7F7D7A8E"/>
    <w:rsid w:val="7F872588"/>
    <w:rsid w:val="7F8725BA"/>
    <w:rsid w:val="7F8C6A8F"/>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normaltextrun"/>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29</TotalTime>
  <ScaleCrop>false</ScaleCrop>
  <LinksUpToDate>false</LinksUpToDate>
  <CharactersWithSpaces>7127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ZTE_Wenhao</cp:lastModifiedBy>
  <dcterms:modified xsi:type="dcterms:W3CDTF">2024-02-19T11:48:21Z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FBE525C786E743D597468B69D21E7799</vt:lpwstr>
  </property>
</Properties>
</file>